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Metodologi Analisis Stok Karbon Indikatif (Time-Series)</w:t>
      </w:r>
    </w:p>
    <w:p>
      <w:pPr>
        <w:pStyle w:val="Heading1"/>
      </w:pPr>
      <w:r>
        <w:t>1. Pendahuluan</w:t>
      </w:r>
    </w:p>
    <w:p>
      <w:r>
        <w:t>Fitur Carbon Time-Series pada aplikasi GealGeolGeo dirancang untuk memberikan gambaran indikatif mengenai dinamika stok karbon di atas permukaan tanah (Above Ground Biomass) berdasarkan data historis klasifikasi tutupan lahan. Metode ini menggunakan pendekatan IPCC Tier-1 yang diadaptasi untuk kondisi hutan tropis Indonesia.</w:t>
      </w:r>
    </w:p>
    <w:p>
      <w:r>
        <w:rPr>
          <w:b/>
        </w:rPr>
        <w:t xml:space="preserve">PENTING: </w:t>
      </w:r>
      <w:r>
        <w:t>Analisis ini bersifat INDIKATIF (Penaksiran awal) dan non-regulatory. Tidak menggunakan pengukuran lapangan (field measurement) dan tidak ditujukan untuk keperluan perdagangan karbon resmi atau sertifikasi.</w:t>
      </w:r>
    </w:p>
    <w:p>
      <w:pPr>
        <w:pStyle w:val="Heading1"/>
      </w:pPr>
      <w:r>
        <w:t>2. Faktor Karbon (Carbon Factors)</w:t>
      </w:r>
    </w:p>
    <w:p>
      <w:r>
        <w:t>Setiap kelas tutupan lahan diberikan bobot faktor karbon (ton Karbon per Hektar) berdasarkan rata-rata biomassa nasional:</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Kelas Tutupan Lahan</w:t>
            </w:r>
          </w:p>
        </w:tc>
        <w:tc>
          <w:tcPr>
            <w:tcW w:type="dxa" w:w="2880"/>
          </w:tcPr>
          <w:p>
            <w:r>
              <w:t>Faktor Karbon (tC/ha)</w:t>
            </w:r>
          </w:p>
        </w:tc>
      </w:tr>
      <w:tr>
        <w:tc>
          <w:tcPr>
            <w:tcW w:type="dxa" w:w="2880"/>
          </w:tcPr>
          <w:p>
            <w:r>
              <w:t>1</w:t>
            </w:r>
          </w:p>
        </w:tc>
        <w:tc>
          <w:tcPr>
            <w:tcW w:type="dxa" w:w="2880"/>
          </w:tcPr>
          <w:p>
            <w:r>
              <w:t>Hutan (Hutan Tropis Lembap)</w:t>
            </w:r>
          </w:p>
        </w:tc>
        <w:tc>
          <w:tcPr>
            <w:tcW w:type="dxa" w:w="2880"/>
          </w:tcPr>
          <w:p>
            <w:r>
              <w:t>120.0</w:t>
            </w:r>
          </w:p>
        </w:tc>
      </w:tr>
      <w:tr>
        <w:tc>
          <w:tcPr>
            <w:tcW w:type="dxa" w:w="2880"/>
          </w:tcPr>
          <w:p>
            <w:r>
              <w:t>2</w:t>
            </w:r>
          </w:p>
        </w:tc>
        <w:tc>
          <w:tcPr>
            <w:tcW w:type="dxa" w:w="2880"/>
          </w:tcPr>
          <w:p>
            <w:r>
              <w:t>Tanah Kering (Semak/Pertanian)</w:t>
            </w:r>
          </w:p>
        </w:tc>
        <w:tc>
          <w:tcPr>
            <w:tcW w:type="dxa" w:w="2880"/>
          </w:tcPr>
          <w:p>
            <w:r>
              <w:t>35.0</w:t>
            </w:r>
          </w:p>
        </w:tc>
      </w:tr>
      <w:tr>
        <w:tc>
          <w:tcPr>
            <w:tcW w:type="dxa" w:w="2880"/>
          </w:tcPr>
          <w:p>
            <w:r>
              <w:t>3</w:t>
            </w:r>
          </w:p>
        </w:tc>
        <w:tc>
          <w:tcPr>
            <w:tcW w:type="dxa" w:w="2880"/>
          </w:tcPr>
          <w:p>
            <w:r>
              <w:t>Tanah Kosong (Lahan Terbuka)</w:t>
            </w:r>
          </w:p>
        </w:tc>
        <w:tc>
          <w:tcPr>
            <w:tcW w:type="dxa" w:w="2880"/>
          </w:tcPr>
          <w:p>
            <w:r>
              <w:t>5.0</w:t>
            </w:r>
          </w:p>
        </w:tc>
      </w:tr>
      <w:tr>
        <w:tc>
          <w:tcPr>
            <w:tcW w:type="dxa" w:w="2880"/>
          </w:tcPr>
          <w:p>
            <w:r>
              <w:t>4</w:t>
            </w:r>
          </w:p>
        </w:tc>
        <w:tc>
          <w:tcPr>
            <w:tcW w:type="dxa" w:w="2880"/>
          </w:tcPr>
          <w:p>
            <w:r>
              <w:t>Air (Body of Water)</w:t>
            </w:r>
          </w:p>
        </w:tc>
        <w:tc>
          <w:tcPr>
            <w:tcW w:type="dxa" w:w="2880"/>
          </w:tcPr>
          <w:p>
            <w:r>
              <w:t>0.0</w:t>
            </w:r>
          </w:p>
        </w:tc>
      </w:tr>
      <w:tr>
        <w:tc>
          <w:tcPr>
            <w:tcW w:type="dxa" w:w="2880"/>
          </w:tcPr>
          <w:p>
            <w:r>
              <w:t>5</w:t>
            </w:r>
          </w:p>
        </w:tc>
        <w:tc>
          <w:tcPr>
            <w:tcW w:type="dxa" w:w="2880"/>
          </w:tcPr>
          <w:p>
            <w:r>
              <w:t>Lahan Terbangun</w:t>
            </w:r>
          </w:p>
        </w:tc>
        <w:tc>
          <w:tcPr>
            <w:tcW w:type="dxa" w:w="2880"/>
          </w:tcPr>
          <w:p>
            <w:r>
              <w:t>2.0</w:t>
            </w:r>
          </w:p>
        </w:tc>
      </w:tr>
      <w:tr>
        <w:tc>
          <w:tcPr>
            <w:tcW w:type="dxa" w:w="2880"/>
          </w:tcPr>
          <w:p>
            <w:r>
              <w:t>7</w:t>
            </w:r>
          </w:p>
        </w:tc>
        <w:tc>
          <w:tcPr>
            <w:tcW w:type="dxa" w:w="2880"/>
          </w:tcPr>
          <w:p>
            <w:r>
              <w:t>Tanah Basah (Wetland)</w:t>
            </w:r>
          </w:p>
        </w:tc>
        <w:tc>
          <w:tcPr>
            <w:tcW w:type="dxa" w:w="2880"/>
          </w:tcPr>
          <w:p>
            <w:r>
              <w:t>10.0</w:t>
            </w:r>
          </w:p>
        </w:tc>
      </w:tr>
      <w:tr>
        <w:tc>
          <w:tcPr>
            <w:tcW w:type="dxa" w:w="2880"/>
          </w:tcPr>
          <w:p>
            <w:r>
              <w:t>8</w:t>
            </w:r>
          </w:p>
        </w:tc>
        <w:tc>
          <w:tcPr>
            <w:tcW w:type="dxa" w:w="2880"/>
          </w:tcPr>
          <w:p>
            <w:r>
              <w:t>Lahan Rusak (Degraded Forest)</w:t>
            </w:r>
          </w:p>
        </w:tc>
        <w:tc>
          <w:tcPr>
            <w:tcW w:type="dxa" w:w="2880"/>
          </w:tcPr>
          <w:p>
            <w:r>
              <w:t>15.0</w:t>
            </w:r>
          </w:p>
        </w:tc>
      </w:tr>
    </w:tbl>
    <w:p>
      <w:pPr>
        <w:pStyle w:val="Heading1"/>
      </w:pPr>
      <w:r>
        <w:t>3. Metodologi Perhitungan</w:t>
      </w:r>
    </w:p>
    <w:p>
      <w:pPr>
        <w:pStyle w:val="Heading2"/>
      </w:pPr>
      <w:r>
        <w:t>3.1 Stok Karbon Tahunan (Ct)</w:t>
      </w:r>
    </w:p>
    <w:p>
      <w:r>
        <w:t>Rumus total stok karbon pada tahun tertentu:</w:t>
      </w:r>
    </w:p>
    <w:p>
      <w:pPr>
        <w:pStyle w:val="IntenseQuote"/>
      </w:pPr>
      <w:r>
        <w:t>Ct = Σ (Luas_ix × CF_i)</w:t>
      </w:r>
    </w:p>
    <w:p>
      <w:r>
        <w:t>Dimana:</w:t>
      </w:r>
    </w:p>
    <w:p>
      <w:pPr>
        <w:pStyle w:val="ListBullet"/>
      </w:pPr>
      <w:r>
        <w:t>• Luas_i: Luas kelas tutupan i dalam Hektar (Ha)</w:t>
      </w:r>
    </w:p>
    <w:p>
      <w:pPr>
        <w:pStyle w:val="ListBullet"/>
      </w:pPr>
      <w:r>
        <w:t>• CF_i: Faktor Karbon kelas i (tC/Ha)</w:t>
      </w:r>
    </w:p>
    <w:p>
      <w:pPr>
        <w:pStyle w:val="Heading2"/>
      </w:pPr>
      <w:r>
        <w:t>3.2 Perubahan Stok Karbon (ΔC)</w:t>
      </w:r>
    </w:p>
    <w:p>
      <w:r>
        <w:t>Rumus selisih antara tahun terakhir (tn) dan tahun awal (t1):</w:t>
      </w:r>
    </w:p>
    <w:p>
      <w:pPr>
        <w:pStyle w:val="IntenseQuote"/>
      </w:pPr>
      <w:r>
        <w:t>ΔC = C_tn - C_t1</w:t>
      </w:r>
    </w:p>
    <w:p>
      <w:pPr>
        <w:pStyle w:val="Heading2"/>
      </w:pPr>
      <w:r>
        <w:t>3.3 Konversi CO2e</w:t>
      </w:r>
    </w:p>
    <w:p>
      <w:r>
        <w:t>Menggunakan koefisien IPCC untuk konversi Karbon (tC) menjadi setara CO2 (tCO2e):</w:t>
      </w:r>
    </w:p>
    <w:p>
      <w:pPr>
        <w:pStyle w:val="IntenseQuote"/>
      </w:pPr>
      <w:r>
        <w:t>ΔCO2e = ΔC × 3.67</w:t>
      </w:r>
    </w:p>
    <w:p>
      <w:pPr>
        <w:pStyle w:val="Heading1"/>
      </w:pPr>
      <w:r>
        <w:t>4. Simulasi Perhitungan (KPS Contoh)</w:t>
      </w:r>
    </w:p>
    <w:p>
      <w:r>
        <w:t>Misalkan sebuah unit KPS memiliki luas 100 Ha dengan data klasifikasi sebagai berikut:</w:t>
      </w:r>
    </w:p>
    <w:p>
      <w:pPr>
        <w:pStyle w:val="Heading3"/>
      </w:pPr>
      <w:r>
        <w:t>Tahun 2020 (Awal):</w:t>
      </w:r>
    </w:p>
    <w:p>
      <w:r>
        <w:t>• Hutan: 80 Ha (80 x 120 = 9.600 tC)</w:t>
      </w:r>
    </w:p>
    <w:p>
      <w:r>
        <w:t>• Tanah Kering: 20 Ha (20 x 35 = 700 tC)</w:t>
      </w:r>
    </w:p>
    <w:p>
      <w:r>
        <w:t>Total Stok 2020 = 10.300 tC</w:t>
      </w:r>
    </w:p>
    <w:p>
      <w:pPr>
        <w:pStyle w:val="Heading3"/>
      </w:pPr>
      <w:r>
        <w:t>Tahun 2024 (Akhir):</w:t>
      </w:r>
    </w:p>
    <w:p>
      <w:r>
        <w:t>• Hutan: 60 Ha (60 x 120 = 7.200 tC)</w:t>
      </w:r>
    </w:p>
    <w:p>
      <w:r>
        <w:t>• Tanah Kering: 30 Ha (30 x 35 = 1.050 tC)</w:t>
      </w:r>
    </w:p>
    <w:p>
      <w:r>
        <w:t>• Tanah Kosong: 10 Ha (10 x 5 = 50 tC)</w:t>
      </w:r>
    </w:p>
    <w:p>
      <w:r>
        <w:t>Total Stok 2024 = 8.300 tC</w:t>
      </w:r>
    </w:p>
    <w:p>
      <w:pPr>
        <w:pStyle w:val="Heading3"/>
      </w:pPr>
      <w:r>
        <w:t>Hasil Analisis:</w:t>
      </w:r>
    </w:p>
    <w:p>
      <w:r>
        <w:t>• ΔC = 8.300 - 10.300 = -2.000 tC (Penurunan)</w:t>
      </w:r>
    </w:p>
    <w:p>
      <w:r>
        <w:t>• ΔCO2e = -2.000 x 3.67 = -7.340 tCO2e</w:t>
      </w:r>
    </w:p>
    <w:p>
      <w:r>
        <w:t>• Status Tren: DECREASING (Menurun)</w:t>
      </w:r>
    </w:p>
    <w:p>
      <w:pPr>
        <w:pStyle w:val="Heading1"/>
      </w:pPr>
      <w:r>
        <w:t>5. Indikator Keyakinan (Indicative Confidence)</w:t>
      </w:r>
    </w:p>
    <w:p>
      <w:r>
        <w:t>Skor keyakinan (0-100%) dihitung berdasarkan validitas spasial (Cloud Cover), stabilitas temporal data, dan konsistensi metodologi klasifikasi yang dilakukan oleh model Random Forest.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