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B8B" w:rsidRDefault="006A2B8B">
      <w:pPr>
        <w:rPr>
          <w:b/>
          <w:bCs/>
        </w:rPr>
      </w:pPr>
      <w:r>
        <w:rPr>
          <w:b/>
          <w:bCs/>
        </w:rPr>
        <w:t>Research spike update – Greenville Utilities Commission focus manufacturer manuals reviewed</w:t>
      </w:r>
    </w:p>
    <w:p w:rsidR="006A2B8B" w:rsidRDefault="006A2B8B">
      <w:r>
        <w:rPr>
          <w:b/>
          <w:bCs/>
        </w:rPr>
        <w:t>Source upgrade:</w:t>
      </w:r>
      <w:r>
        <w:t xml:space="preserve"> The approach was revised and the goal is to pull from Greenville Utilities Commission (GUC’s) approved vender list rather than obtaining generic </w:t>
      </w:r>
      <w:r w:rsidRPr="006A2B8B">
        <w:rPr>
          <w:highlight w:val="yellow"/>
        </w:rPr>
        <w:t>IEC</w:t>
      </w:r>
      <w:r>
        <w:t xml:space="preserve"> standards. The primary manual that was reviewed is Howard Industries HI-105 (three phase pad mounted, 45-10,000 kVA). The secondary reference includes </w:t>
      </w:r>
      <w:proofErr w:type="spellStart"/>
      <w:r>
        <w:t>Prolec</w:t>
      </w:r>
      <w:proofErr w:type="spellEnd"/>
      <w:r>
        <w:t xml:space="preserve"> GE three phase pad mount </w:t>
      </w:r>
      <w:r w:rsidRPr="006A2B8B">
        <w:rPr>
          <w:highlight w:val="yellow"/>
        </w:rPr>
        <w:t>IOM</w:t>
      </w:r>
      <w:r>
        <w:t xml:space="preserve">. The manual pages for Howard HI-105 Sections 4, 5, and 6 are available at </w:t>
      </w:r>
    </w:p>
    <w:p w:rsidR="006A2B8B" w:rsidRDefault="006A2B8B">
      <w:hyperlink r:id="rId4" w:history="1">
        <w:r w:rsidRPr="00123699">
          <w:rPr>
            <w:rStyle w:val="Hyperlink"/>
          </w:rPr>
          <w:t>h</w:t>
        </w:r>
        <w:r w:rsidRPr="00123699">
          <w:rPr>
            <w:rStyle w:val="Hyperlink"/>
          </w:rPr>
          <w:t>t</w:t>
        </w:r>
        <w:r w:rsidRPr="00123699">
          <w:rPr>
            <w:rStyle w:val="Hyperlink"/>
          </w:rPr>
          <w:t>tp://w.howard-ind.com/HowardTransformers/Literature/ThreePhasePadmountedTransformerInstructionManual.pdf</w:t>
        </w:r>
      </w:hyperlink>
    </w:p>
    <w:p w:rsidR="006A2B8B" w:rsidRDefault="006A2B8B">
      <w:pPr>
        <w:rPr>
          <w:b/>
          <w:bCs/>
        </w:rPr>
      </w:pPr>
      <w:r>
        <w:rPr>
          <w:b/>
          <w:bCs/>
        </w:rPr>
        <w:t>Are the thresholds simple scalars, or per-component, or load-dependent?</w:t>
      </w:r>
    </w:p>
    <w:p w:rsidR="006A2B8B" w:rsidRDefault="006A2B8B">
      <w:r>
        <w:t xml:space="preserve">The thresholds are per-component, the fluid temp, arrester limits and winding hotspots are all going to be different. Overloads are load dependent per </w:t>
      </w:r>
      <w:r w:rsidRPr="006A2B8B">
        <w:rPr>
          <w:highlight w:val="yellow"/>
        </w:rPr>
        <w:t>ANSI C57.92</w:t>
      </w:r>
      <w:r>
        <w:t>.</w:t>
      </w:r>
    </w:p>
    <w:p w:rsidR="006A2B8B" w:rsidRDefault="006A2B8B">
      <w:pPr>
        <w:rPr>
          <w:b/>
          <w:bCs/>
        </w:rPr>
      </w:pPr>
      <w:r>
        <w:rPr>
          <w:b/>
          <w:bCs/>
        </w:rPr>
        <w:t>Are they absolute temps (</w:t>
      </w:r>
      <w:r>
        <w:rPr>
          <w:b/>
          <w:bCs/>
        </w:rPr>
        <w:sym w:font="Symbol" w:char="F0B0"/>
      </w:r>
      <w:r>
        <w:rPr>
          <w:b/>
          <w:bCs/>
        </w:rPr>
        <w:t>C) or relative to ambient (</w:t>
      </w:r>
      <w:r>
        <w:rPr>
          <w:b/>
          <w:bCs/>
        </w:rPr>
        <w:sym w:font="Symbol" w:char="F044"/>
      </w:r>
      <w:r>
        <w:rPr>
          <w:b/>
          <w:bCs/>
        </w:rPr>
        <w:t>T)?</w:t>
      </w:r>
    </w:p>
    <w:p w:rsidR="006A2B8B" w:rsidRDefault="006A2B8B">
      <w:r w:rsidRPr="006A2B8B">
        <w:t xml:space="preserve">Both, the normal operating ceiling is expressed as </w:t>
      </w:r>
      <w:r w:rsidRPr="006A2B8B">
        <w:sym w:font="Symbol" w:char="F044"/>
      </w:r>
      <w:r w:rsidRPr="006A2B8B">
        <w:t>T</w:t>
      </w:r>
      <w:r w:rsidRPr="006A2B8B">
        <w:t xml:space="preserve"> (ambient temperature + 85</w:t>
      </w:r>
      <w:r w:rsidRPr="006A2B8B">
        <w:sym w:font="Symbol" w:char="F0B0"/>
      </w:r>
      <w:r w:rsidRPr="006A2B8B">
        <w:t>C</w:t>
      </w:r>
      <w:r w:rsidRPr="006A2B8B">
        <w:t xml:space="preserve"> rise). Arrester limits are absolute. </w:t>
      </w:r>
    </w:p>
    <w:p w:rsidR="006A2B8B" w:rsidRDefault="006A2B8B">
      <w:pPr>
        <w:rPr>
          <w:b/>
          <w:bCs/>
        </w:rPr>
      </w:pPr>
      <w:r>
        <w:rPr>
          <w:b/>
          <w:bCs/>
        </w:rPr>
        <w:t>Are severity tiers defined (normal/warning / critical)?</w:t>
      </w:r>
    </w:p>
    <w:p w:rsidR="006A2B8B" w:rsidRDefault="006A2B8B">
      <w:r>
        <w:t xml:space="preserve">No both Howard and </w:t>
      </w:r>
      <w:proofErr w:type="spellStart"/>
      <w:r>
        <w:t>Prolec</w:t>
      </w:r>
      <w:proofErr w:type="spellEnd"/>
      <w:r>
        <w:t xml:space="preserve"> define a normal ceiling only. Warning/alarm/critical tiers live in GUC’s </w:t>
      </w:r>
      <w:r w:rsidRPr="006A2B8B">
        <w:rPr>
          <w:highlight w:val="yellow"/>
        </w:rPr>
        <w:t>SCADA</w:t>
      </w:r>
      <w:r>
        <w:t xml:space="preserve"> setpoints, not the manufacturer manuals. Any of this information may require a direct call to a GUC engineer. </w:t>
      </w:r>
    </w:p>
    <w:p w:rsidR="006A2B8B" w:rsidRDefault="006A2B8B">
      <w:pPr>
        <w:rPr>
          <w:b/>
          <w:bCs/>
        </w:rPr>
      </w:pPr>
      <w:r>
        <w:rPr>
          <w:b/>
          <w:bCs/>
        </w:rPr>
        <w:t xml:space="preserve">Are these separate thresholds for different transformer types? </w:t>
      </w:r>
    </w:p>
    <w:p w:rsidR="00EB7EF8" w:rsidRDefault="006A2B8B">
      <w:proofErr w:type="gramStart"/>
      <w:r>
        <w:t>Yes</w:t>
      </w:r>
      <w:proofErr w:type="gramEnd"/>
      <w:r>
        <w:t xml:space="preserve"> for fluid type it matters as the mineral oil, R-temp and FR3 have different minimum operating temperatures. kVA size affects rated raise. </w:t>
      </w:r>
    </w:p>
    <w:p w:rsidR="006A2B8B" w:rsidRPr="00EB7EF8" w:rsidRDefault="00EB7EF8">
      <w:r>
        <w:br w:type="page"/>
      </w:r>
      <w:r w:rsidR="006A2B8B">
        <w:rPr>
          <w:b/>
          <w:bCs/>
        </w:rPr>
        <w:lastRenderedPageBreak/>
        <w:t>Extracted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2B8B" w:rsidTr="006A2B8B">
        <w:tc>
          <w:tcPr>
            <w:tcW w:w="2337" w:type="dxa"/>
          </w:tcPr>
          <w:p w:rsidR="006A2B8B" w:rsidRPr="00EB7EF8" w:rsidRDefault="006A2B8B" w:rsidP="00EB7EF8">
            <w:pPr>
              <w:jc w:val="center"/>
            </w:pPr>
            <w:r w:rsidRPr="00EB7EF8">
              <w:t>Component</w:t>
            </w:r>
          </w:p>
        </w:tc>
        <w:tc>
          <w:tcPr>
            <w:tcW w:w="2337" w:type="dxa"/>
          </w:tcPr>
          <w:p w:rsidR="006A2B8B" w:rsidRPr="00EB7EF8" w:rsidRDefault="006A2B8B" w:rsidP="00EB7EF8">
            <w:pPr>
              <w:jc w:val="center"/>
            </w:pPr>
            <w:r w:rsidRPr="00EB7EF8">
              <w:t>Threshold Type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>Value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>Source</w:t>
            </w:r>
          </w:p>
        </w:tc>
      </w:tr>
      <w:tr w:rsidR="006A2B8B" w:rsidTr="006A2B8B">
        <w:tc>
          <w:tcPr>
            <w:tcW w:w="2337" w:type="dxa"/>
          </w:tcPr>
          <w:p w:rsidR="006A2B8B" w:rsidRPr="00EB7EF8" w:rsidRDefault="006A2B8B" w:rsidP="00EB7EF8">
            <w:pPr>
              <w:jc w:val="center"/>
            </w:pPr>
            <w:r w:rsidRPr="00EB7EF8">
              <w:t>Top-oil (normal operation)</w:t>
            </w:r>
          </w:p>
        </w:tc>
        <w:tc>
          <w:tcPr>
            <w:tcW w:w="2337" w:type="dxa"/>
          </w:tcPr>
          <w:p w:rsidR="006A2B8B" w:rsidRPr="00EB7EF8" w:rsidRDefault="00B546E2" w:rsidP="00EB7EF8">
            <w:pPr>
              <w:jc w:val="center"/>
            </w:pPr>
            <w:r>
              <w:sym w:font="Symbol" w:char="F044"/>
            </w:r>
            <w:r>
              <w:t>T above ambient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>Ambient + 85</w:t>
            </w:r>
            <w:r w:rsidRPr="00EB7EF8">
              <w:sym w:font="Symbol" w:char="F0B0"/>
            </w:r>
            <w:r w:rsidRPr="00EB7EF8">
              <w:t>C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>Howard HI-105 Section 6</w:t>
            </w:r>
          </w:p>
        </w:tc>
      </w:tr>
      <w:tr w:rsidR="006A2B8B" w:rsidTr="006A2B8B">
        <w:tc>
          <w:tcPr>
            <w:tcW w:w="2337" w:type="dxa"/>
          </w:tcPr>
          <w:p w:rsidR="006A2B8B" w:rsidRPr="00EB7EF8" w:rsidRDefault="006A2B8B" w:rsidP="00EB7EF8">
            <w:pPr>
              <w:jc w:val="center"/>
            </w:pPr>
            <w:r w:rsidRPr="00EB7EF8">
              <w:t>Top-oil (Greenville Summer Estimate)</w:t>
            </w:r>
          </w:p>
        </w:tc>
        <w:tc>
          <w:tcPr>
            <w:tcW w:w="2337" w:type="dxa"/>
          </w:tcPr>
          <w:p w:rsidR="006A2B8B" w:rsidRPr="00EB7EF8" w:rsidRDefault="006A2B8B" w:rsidP="00EB7EF8">
            <w:pPr>
              <w:jc w:val="center"/>
            </w:pPr>
            <w:r w:rsidRPr="00EB7EF8">
              <w:t>Absolute Ceiling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sym w:font="Symbol" w:char="F07E"/>
            </w:r>
            <w:r w:rsidRPr="00EB7EF8">
              <w:t>120</w:t>
            </w:r>
            <w:r w:rsidRPr="00EB7EF8">
              <w:sym w:font="Symbol" w:char="F0B0"/>
            </w:r>
            <w:r w:rsidRPr="00EB7EF8">
              <w:t>C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>Derived: 35</w:t>
            </w:r>
            <w:r w:rsidRPr="00EB7EF8">
              <w:sym w:font="Symbol" w:char="F0B0"/>
            </w:r>
            <w:r w:rsidRPr="00EB7EF8">
              <w:t>C</w:t>
            </w:r>
            <w:r w:rsidRPr="00EB7EF8">
              <w:t xml:space="preserve"> ambient + 85</w:t>
            </w:r>
            <w:r w:rsidRPr="00EB7EF8">
              <w:sym w:font="Symbol" w:char="F0B0"/>
            </w:r>
            <w:r w:rsidRPr="00EB7EF8">
              <w:t>C</w:t>
            </w:r>
          </w:p>
        </w:tc>
      </w:tr>
      <w:tr w:rsidR="006A2B8B" w:rsidTr="006A2B8B">
        <w:tc>
          <w:tcPr>
            <w:tcW w:w="2337" w:type="dxa"/>
          </w:tcPr>
          <w:p w:rsidR="006A2B8B" w:rsidRPr="00EB7EF8" w:rsidRDefault="006A2B8B" w:rsidP="00EB7EF8">
            <w:pPr>
              <w:jc w:val="center"/>
            </w:pPr>
            <w:r w:rsidRPr="00EB7EF8">
              <w:t>MOV surge arrester (recommended)</w:t>
            </w:r>
          </w:p>
        </w:tc>
        <w:tc>
          <w:tcPr>
            <w:tcW w:w="2337" w:type="dxa"/>
          </w:tcPr>
          <w:p w:rsidR="006A2B8B" w:rsidRPr="00EB7EF8" w:rsidRDefault="006A2B8B" w:rsidP="00EB7EF8">
            <w:pPr>
              <w:jc w:val="center"/>
            </w:pPr>
            <w:r w:rsidRPr="00EB7EF8">
              <w:t>Absolute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sym w:font="Symbol" w:char="F0A3"/>
            </w:r>
            <w:r w:rsidRPr="00EB7EF8">
              <w:t xml:space="preserve"> 90</w:t>
            </w:r>
            <w:r w:rsidRPr="00EB7EF8">
              <w:sym w:font="Symbol" w:char="F0B0"/>
            </w:r>
            <w:r w:rsidRPr="00EB7EF8">
              <w:t>C</w:t>
            </w:r>
            <w:r w:rsidRPr="00EB7EF8">
              <w:t xml:space="preserve"> average oil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>Howard HI-105 Section 5</w:t>
            </w:r>
          </w:p>
        </w:tc>
      </w:tr>
      <w:tr w:rsidR="006A2B8B" w:rsidTr="006A2B8B">
        <w:tc>
          <w:tcPr>
            <w:tcW w:w="2337" w:type="dxa"/>
          </w:tcPr>
          <w:p w:rsidR="006A2B8B" w:rsidRPr="00EB7EF8" w:rsidRDefault="00EB7EF8" w:rsidP="00EB7EF8">
            <w:pPr>
              <w:jc w:val="center"/>
            </w:pPr>
            <w:r w:rsidRPr="00EB7EF8">
              <w:t>MOV Surge arrester (Max)</w:t>
            </w:r>
          </w:p>
        </w:tc>
        <w:tc>
          <w:tcPr>
            <w:tcW w:w="2337" w:type="dxa"/>
          </w:tcPr>
          <w:p w:rsidR="006A2B8B" w:rsidRPr="00EB7EF8" w:rsidRDefault="00EB7EF8" w:rsidP="00EB7EF8">
            <w:pPr>
              <w:jc w:val="center"/>
            </w:pPr>
            <w:r w:rsidRPr="00EB7EF8">
              <w:t>Absolute</w:t>
            </w:r>
          </w:p>
        </w:tc>
        <w:tc>
          <w:tcPr>
            <w:tcW w:w="2338" w:type="dxa"/>
          </w:tcPr>
          <w:p w:rsidR="006A2B8B" w:rsidRPr="00EB7EF8" w:rsidRDefault="00EB7EF8" w:rsidP="00EB7EF8">
            <w:pPr>
              <w:jc w:val="center"/>
            </w:pPr>
            <w:r w:rsidRPr="00EB7EF8">
              <w:t>125</w:t>
            </w:r>
            <w:r w:rsidRPr="00EB7EF8">
              <w:sym w:font="Symbol" w:char="F0B0"/>
            </w:r>
            <w:r w:rsidRPr="00EB7EF8">
              <w:t>C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>Howard HI-105 Section 5</w:t>
            </w:r>
          </w:p>
        </w:tc>
      </w:tr>
      <w:tr w:rsidR="006A2B8B" w:rsidTr="006A2B8B">
        <w:tc>
          <w:tcPr>
            <w:tcW w:w="2337" w:type="dxa"/>
          </w:tcPr>
          <w:p w:rsidR="006A2B8B" w:rsidRPr="00EB7EF8" w:rsidRDefault="00EB7EF8" w:rsidP="00EB7EF8">
            <w:pPr>
              <w:jc w:val="center"/>
            </w:pPr>
            <w:r w:rsidRPr="00EB7EF8">
              <w:t>Min fluid temp for energizing (mineral oil)</w:t>
            </w:r>
          </w:p>
        </w:tc>
        <w:tc>
          <w:tcPr>
            <w:tcW w:w="2337" w:type="dxa"/>
          </w:tcPr>
          <w:p w:rsidR="006A2B8B" w:rsidRPr="00EB7EF8" w:rsidRDefault="00EB7EF8" w:rsidP="00EB7EF8">
            <w:pPr>
              <w:jc w:val="center"/>
            </w:pPr>
            <w:r w:rsidRPr="00EB7EF8">
              <w:t>Absolute floor</w:t>
            </w:r>
          </w:p>
        </w:tc>
        <w:tc>
          <w:tcPr>
            <w:tcW w:w="2338" w:type="dxa"/>
          </w:tcPr>
          <w:p w:rsidR="006A2B8B" w:rsidRPr="00EB7EF8" w:rsidRDefault="00EB7EF8" w:rsidP="00EB7EF8">
            <w:pPr>
              <w:jc w:val="center"/>
            </w:pPr>
            <w:r w:rsidRPr="00EB7EF8">
              <w:t>-20</w:t>
            </w:r>
            <w:r w:rsidRPr="00EB7EF8">
              <w:sym w:font="Symbol" w:char="F0B0"/>
            </w:r>
            <w:r w:rsidRPr="00EB7EF8">
              <w:t>C</w:t>
            </w:r>
          </w:p>
        </w:tc>
        <w:tc>
          <w:tcPr>
            <w:tcW w:w="2338" w:type="dxa"/>
          </w:tcPr>
          <w:p w:rsidR="006A2B8B" w:rsidRPr="00EB7EF8" w:rsidRDefault="006A2B8B" w:rsidP="00EB7EF8">
            <w:pPr>
              <w:jc w:val="center"/>
            </w:pPr>
            <w:r w:rsidRPr="00EB7EF8">
              <w:t xml:space="preserve">Howard HI-105 Section </w:t>
            </w:r>
            <w:r w:rsidRPr="00EB7EF8">
              <w:t>4</w:t>
            </w:r>
          </w:p>
        </w:tc>
      </w:tr>
      <w:tr w:rsidR="00EB7EF8" w:rsidTr="006A2B8B">
        <w:tc>
          <w:tcPr>
            <w:tcW w:w="2337" w:type="dxa"/>
          </w:tcPr>
          <w:p w:rsidR="00EB7EF8" w:rsidRPr="00EB7EF8" w:rsidRDefault="00EB7EF8" w:rsidP="00EB7EF8">
            <w:pPr>
              <w:jc w:val="center"/>
            </w:pPr>
            <w:r w:rsidRPr="00EB7EF8">
              <w:t>Min fluid temp for energizing (</w:t>
            </w:r>
            <w:r w:rsidRPr="00EB7EF8">
              <w:t>R-temp)</w:t>
            </w:r>
          </w:p>
        </w:tc>
        <w:tc>
          <w:tcPr>
            <w:tcW w:w="2337" w:type="dxa"/>
          </w:tcPr>
          <w:p w:rsidR="00EB7EF8" w:rsidRPr="00EB7EF8" w:rsidRDefault="00EB7EF8" w:rsidP="00EB7EF8">
            <w:pPr>
              <w:jc w:val="center"/>
            </w:pPr>
            <w:r w:rsidRPr="00EB7EF8">
              <w:t>Absolute floor</w:t>
            </w:r>
          </w:p>
        </w:tc>
        <w:tc>
          <w:tcPr>
            <w:tcW w:w="2338" w:type="dxa"/>
          </w:tcPr>
          <w:p w:rsidR="00EB7EF8" w:rsidRPr="00EB7EF8" w:rsidRDefault="00EB7EF8" w:rsidP="00EB7EF8">
            <w:pPr>
              <w:jc w:val="center"/>
            </w:pPr>
            <w:r w:rsidRPr="00EB7EF8">
              <w:t>0</w:t>
            </w:r>
            <w:r w:rsidRPr="00EB7EF8">
              <w:sym w:font="Symbol" w:char="F0B0"/>
            </w:r>
            <w:r w:rsidRPr="00EB7EF8">
              <w:t>C</w:t>
            </w:r>
          </w:p>
        </w:tc>
        <w:tc>
          <w:tcPr>
            <w:tcW w:w="2338" w:type="dxa"/>
          </w:tcPr>
          <w:p w:rsidR="00EB7EF8" w:rsidRPr="00EB7EF8" w:rsidRDefault="00EB7EF8" w:rsidP="00EB7EF8">
            <w:pPr>
              <w:jc w:val="center"/>
            </w:pPr>
            <w:r w:rsidRPr="00EB7EF8">
              <w:t>Howard HI-105 Section 4</w:t>
            </w:r>
          </w:p>
        </w:tc>
      </w:tr>
      <w:tr w:rsidR="00EB7EF8" w:rsidTr="006A2B8B">
        <w:tc>
          <w:tcPr>
            <w:tcW w:w="2337" w:type="dxa"/>
          </w:tcPr>
          <w:p w:rsidR="00EB7EF8" w:rsidRPr="00EB7EF8" w:rsidRDefault="00EB7EF8" w:rsidP="00EB7EF8">
            <w:pPr>
              <w:jc w:val="center"/>
            </w:pPr>
            <w:r w:rsidRPr="00EB7EF8">
              <w:t>Min fluid temp for energizing (FR3)</w:t>
            </w:r>
          </w:p>
        </w:tc>
        <w:tc>
          <w:tcPr>
            <w:tcW w:w="2337" w:type="dxa"/>
          </w:tcPr>
          <w:p w:rsidR="00EB7EF8" w:rsidRPr="00EB7EF8" w:rsidRDefault="00EB7EF8" w:rsidP="00EB7EF8">
            <w:pPr>
              <w:jc w:val="center"/>
            </w:pPr>
            <w:r w:rsidRPr="00EB7EF8">
              <w:t>Absolute floor</w:t>
            </w:r>
          </w:p>
        </w:tc>
        <w:tc>
          <w:tcPr>
            <w:tcW w:w="2338" w:type="dxa"/>
          </w:tcPr>
          <w:p w:rsidR="00EB7EF8" w:rsidRPr="00EB7EF8" w:rsidRDefault="00EB7EF8" w:rsidP="00EB7EF8">
            <w:pPr>
              <w:jc w:val="center"/>
            </w:pPr>
            <w:r w:rsidRPr="00EB7EF8">
              <w:t>-10</w:t>
            </w:r>
            <w:r w:rsidRPr="00EB7EF8">
              <w:sym w:font="Symbol" w:char="F0B0"/>
            </w:r>
            <w:r w:rsidRPr="00EB7EF8">
              <w:t>C</w:t>
            </w:r>
          </w:p>
        </w:tc>
        <w:tc>
          <w:tcPr>
            <w:tcW w:w="2338" w:type="dxa"/>
          </w:tcPr>
          <w:p w:rsidR="00EB7EF8" w:rsidRPr="00EB7EF8" w:rsidRDefault="00EB7EF8" w:rsidP="00EB7EF8">
            <w:pPr>
              <w:jc w:val="center"/>
            </w:pPr>
            <w:r w:rsidRPr="00EB7EF8">
              <w:t>Howard HI-105 Section 4</w:t>
            </w:r>
          </w:p>
        </w:tc>
      </w:tr>
      <w:tr w:rsidR="00EB7EF8" w:rsidTr="00EB7EF8">
        <w:trPr>
          <w:trHeight w:val="67"/>
        </w:trPr>
        <w:tc>
          <w:tcPr>
            <w:tcW w:w="2337" w:type="dxa"/>
          </w:tcPr>
          <w:p w:rsidR="00EB7EF8" w:rsidRPr="00EB7EF8" w:rsidRDefault="00EB7EF8" w:rsidP="00EB7EF8">
            <w:pPr>
              <w:jc w:val="center"/>
            </w:pPr>
            <w:r w:rsidRPr="00EB7EF8">
              <w:t>Winding hit-spot/overload limits</w:t>
            </w:r>
          </w:p>
        </w:tc>
        <w:tc>
          <w:tcPr>
            <w:tcW w:w="2337" w:type="dxa"/>
          </w:tcPr>
          <w:p w:rsidR="00EB7EF8" w:rsidRPr="00EB7EF8" w:rsidRDefault="00EB7EF8" w:rsidP="00EB7EF8">
            <w:pPr>
              <w:jc w:val="center"/>
            </w:pPr>
            <w:r w:rsidRPr="00EB7EF8">
              <w:t>-</w:t>
            </w:r>
          </w:p>
        </w:tc>
        <w:tc>
          <w:tcPr>
            <w:tcW w:w="2338" w:type="dxa"/>
          </w:tcPr>
          <w:p w:rsidR="00EB7EF8" w:rsidRPr="00EB7EF8" w:rsidRDefault="00EB7EF8" w:rsidP="00EB7EF8">
            <w:pPr>
              <w:jc w:val="center"/>
            </w:pPr>
            <w:r w:rsidRPr="00EB7EF8">
              <w:t>Deferred to IEEE C57.91/ ANSI C57.92</w:t>
            </w:r>
          </w:p>
        </w:tc>
        <w:tc>
          <w:tcPr>
            <w:tcW w:w="2338" w:type="dxa"/>
          </w:tcPr>
          <w:p w:rsidR="00EB7EF8" w:rsidRPr="00EB7EF8" w:rsidRDefault="00EB7EF8" w:rsidP="00EB7EF8">
            <w:pPr>
              <w:jc w:val="center"/>
            </w:pPr>
            <w:r w:rsidRPr="00EB7EF8">
              <w:t xml:space="preserve">Howard HI-105 </w:t>
            </w:r>
            <w:r w:rsidRPr="00EB7EF8">
              <w:t xml:space="preserve">+ </w:t>
            </w:r>
            <w:proofErr w:type="spellStart"/>
            <w:r w:rsidRPr="00EB7EF8">
              <w:t>Prolec</w:t>
            </w:r>
            <w:proofErr w:type="spellEnd"/>
            <w:r w:rsidRPr="00EB7EF8">
              <w:t xml:space="preserve"> GM IOM</w:t>
            </w:r>
          </w:p>
        </w:tc>
      </w:tr>
    </w:tbl>
    <w:p w:rsidR="006A2B8B" w:rsidRPr="006A2B8B" w:rsidRDefault="006A2B8B"/>
    <w:p w:rsidR="006A2B8B" w:rsidRPr="00EB7EF8" w:rsidRDefault="00EB7EF8">
      <w:r w:rsidRPr="00EB7EF8">
        <w:rPr>
          <w:b/>
          <w:bCs/>
        </w:rPr>
        <w:t>The key finding for HER-80:</w:t>
      </w:r>
      <w:r w:rsidRPr="00EB7EF8">
        <w:t xml:space="preserve"> The thermal camera reads the external tank surface, not the oil. Tank surface </w:t>
      </w:r>
      <w:r w:rsidRPr="00EB7EF8">
        <w:sym w:font="Symbol" w:char="F0BB"/>
      </w:r>
      <w:r w:rsidRPr="00EB7EF8">
        <w:t xml:space="preserve"> top oil -10 to 15 </w:t>
      </w:r>
      <w:r w:rsidRPr="00EB7EF8">
        <w:sym w:font="Symbol" w:char="F0B0"/>
      </w:r>
      <w:r w:rsidRPr="00EB7EF8">
        <w:t>C</w:t>
      </w:r>
      <w:r w:rsidRPr="00EB7EF8">
        <w:t xml:space="preserve"> under normal conditions. This translation layer needs to be accounted for in pipeline design. </w:t>
      </w:r>
    </w:p>
    <w:p w:rsidR="00EB7EF8" w:rsidRDefault="00EB7EF8">
      <w:r>
        <w:rPr>
          <w:b/>
          <w:bCs/>
        </w:rPr>
        <w:t>Still missing:</w:t>
      </w:r>
      <w:r>
        <w:t xml:space="preserve"> GUC SCADA alarm setpoints (actual warning/alarm/critical tiers). A call to GUC engineering may allow us to unblock this and have this data.</w:t>
      </w:r>
    </w:p>
    <w:p w:rsidR="00B546E2" w:rsidRDefault="00EB7EF8">
      <w:r>
        <w:rPr>
          <w:b/>
          <w:bCs/>
        </w:rPr>
        <w:t>Blocks</w:t>
      </w:r>
      <w:r>
        <w:t xml:space="preserve">: May block ticket HER-80 pending SCADA setpoints, HER-81 confirmed as hard dependent. </w:t>
      </w:r>
    </w:p>
    <w:p w:rsidR="00EB7EF8" w:rsidRPr="00EB7EF8" w:rsidRDefault="00B546E2">
      <w:r>
        <w:br w:type="page"/>
      </w:r>
    </w:p>
    <w:p w:rsidR="006A2B8B" w:rsidRDefault="00EB7EF8">
      <w:pPr>
        <w:rPr>
          <w:b/>
          <w:bCs/>
        </w:rPr>
      </w:pPr>
      <w:r w:rsidRPr="00EB7EF8">
        <w:rPr>
          <w:b/>
          <w:bCs/>
          <w:highlight w:val="yellow"/>
        </w:rPr>
        <w:lastRenderedPageBreak/>
        <w:t>Key Terms Highlighted:</w:t>
      </w:r>
      <w:r>
        <w:rPr>
          <w:b/>
          <w:bCs/>
        </w:rPr>
        <w:t xml:space="preserve"> </w:t>
      </w:r>
    </w:p>
    <w:p w:rsidR="00EB7EF8" w:rsidRPr="00B546E2" w:rsidRDefault="00EB7EF8">
      <w:r w:rsidRPr="00B546E2">
        <w:t>International Electrotechnical Commission</w:t>
      </w:r>
      <w:r w:rsidR="00B546E2" w:rsidRPr="00B546E2">
        <w:t xml:space="preserve"> (IEC)</w:t>
      </w:r>
      <w:r w:rsidRPr="00B546E2">
        <w:t>: Global standards that writes technical standards for electrical and electronic equi</w:t>
      </w:r>
      <w:r w:rsidR="00B546E2" w:rsidRPr="00B546E2">
        <w:t>pment. EX published “IEC 60###”.</w:t>
      </w:r>
    </w:p>
    <w:p w:rsidR="00B546E2" w:rsidRPr="00B546E2" w:rsidRDefault="00B546E2">
      <w:r w:rsidRPr="00B546E2">
        <w:t xml:space="preserve">Installation, Operation, and Maintenance manual (IOM): Name manufacturer ships their equipment, official manual covering how to install it how to run it day by day and how to service. </w:t>
      </w:r>
    </w:p>
    <w:p w:rsidR="00B546E2" w:rsidRPr="00B546E2" w:rsidRDefault="00B546E2">
      <w:r w:rsidRPr="00B546E2">
        <w:t xml:space="preserve">ANSI C57.92: C57 is the series specifically covering transformers. 92 is the specific document within series which covers guidelines for how much you can overload a transformer and how long before starts taking damage. </w:t>
      </w:r>
    </w:p>
    <w:p w:rsidR="00B546E2" w:rsidRPr="00B546E2" w:rsidRDefault="00B546E2">
      <w:r w:rsidRPr="00B546E2">
        <w:t xml:space="preserve">Supervisory Control and Data Acquisition: Software and hardware system a utility like GUC uses to remotely monitor and control their entire grid in real time. Transformers, switches, voltage levels etc. </w:t>
      </w:r>
    </w:p>
    <w:sectPr w:rsidR="00B546E2" w:rsidRPr="00B54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8B"/>
    <w:rsid w:val="000133D6"/>
    <w:rsid w:val="0022353F"/>
    <w:rsid w:val="006A2B8B"/>
    <w:rsid w:val="00B546E2"/>
    <w:rsid w:val="00EB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D9871"/>
  <w15:chartTrackingRefBased/>
  <w15:docId w15:val="{8B296E7A-5F8A-514F-A1C4-9A2FA8E8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B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B8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B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2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.howard-ind.com/HowardTransformers/Literature/ThreePhasePadmountedTransformerInstruction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Carrizo, Matias</dc:creator>
  <cp:keywords/>
  <dc:description/>
  <cp:lastModifiedBy>Carrizo, Matias</cp:lastModifiedBy>
  <cp:revision>1</cp:revision>
  <dcterms:created xsi:type="dcterms:W3CDTF">2026-04-20T21:50:00Z</dcterms:created>
  <dcterms:modified xsi:type="dcterms:W3CDTF">2026-04-20T22:37:00Z</dcterms:modified>
</cp:coreProperties>
</file>