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header"/>
    <w:bookmarkEnd w:id="20"/>
    <w:bookmarkStart w:id="30" w:name="content"/>
    <w:bookmarkStart w:id="29" w:name="bearing-app-uat-results-release-8.x"/>
    <w:p>
      <w:pPr>
        <w:pStyle w:val="Heading1"/>
      </w:pPr>
      <w:r>
        <w:t xml:space="preserve">Bearing App UAT Results (Release 8.x)</w:t>
      </w:r>
    </w:p>
    <w:p>
      <w:pPr>
        <w:pStyle w:val="FirstParagraph"/>
      </w:pPr>
      <w:r>
        <w:rPr>
          <w:b/>
          <w:bCs/>
        </w:rPr>
        <w:t xml:space="preserve">Metadata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Date/Time:</w:t>
      </w:r>
      <w:r>
        <w:t xml:space="preserve"> </w:t>
      </w:r>
      <w:r>
        <w:t xml:space="preserve">January 31, 2026 (America/New_York)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 URL:</w:t>
      </w:r>
      <w:r>
        <w:t xml:space="preserve"> </w:t>
      </w:r>
      <w:r>
        <w:t xml:space="preserve">https://bearing-app.vercel.app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Browser:</w:t>
      </w:r>
      <w:r>
        <w:t xml:space="preserve"> </w:t>
      </w:r>
      <w:r>
        <w:t xml:space="preserve">Chromium 130 (desktop)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Screen size tested:</w:t>
      </w:r>
      <w:r>
        <w:t xml:space="preserve"> </w:t>
      </w:r>
      <w:r>
        <w:t xml:space="preserve">1366×768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Roles tested:</w:t>
      </w:r>
      <w:r>
        <w:t xml:space="preserve"> </w:t>
      </w:r>
      <w:r>
        <w:t xml:space="preserve">Default author account (provided credentials)</w:t>
      </w:r>
    </w:p>
    <w:bookmarkStart w:id="26" w:name="results"/>
    <w:p>
      <w:pPr>
        <w:pStyle w:val="Heading2"/>
      </w:pPr>
      <w:r>
        <w:t xml:space="preserve">Results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Case ID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8.5 Security – 2FA</w:t>
            </w:r>
          </w:p>
        </w:tc>
        <w:tc>
          <w:tcPr/>
          <w:p>
            <w:pPr>
              <w:pStyle w:val="Compact"/>
            </w:pPr>
            <w:r>
              <w:t xml:space="preserve">✅ Pass</w:t>
            </w:r>
          </w:p>
        </w:tc>
        <w:tc>
          <w:tcPr/>
          <w:p>
            <w:pPr>
              <w:pStyle w:val="Compact"/>
            </w:pPr>
            <w:r>
              <w:t xml:space="preserve">Dashboard no longer displays an enable‑2FA card. Settings → Security shows a Two‑Factor Authentication section with a QR code and secret key. Entering an incorrect code displays an error, while a valid TOTP enables 2FA. Refreshing preserves the enabled state, and the Disable button immediately reverts to the original 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8.20 Manuscript Service Sync</w:t>
            </w:r>
          </w:p>
        </w:tc>
        <w:tc>
          <w:tcPr/>
          <w:p>
            <w:pPr>
              <w:pStyle w:val="Compact"/>
            </w:pPr>
            <w:r>
              <w:t xml:space="preserve">✅ Pass</w:t>
            </w:r>
          </w:p>
        </w:tc>
        <w:tc>
          <w:tcPr/>
          <w:p>
            <w:pPr>
              <w:pStyle w:val="Compact"/>
            </w:pPr>
            <w:r>
              <w:t xml:space="preserve">Requested the “Author Website” service for a draft manuscript. Returning to the editor showed a banner indicating editing was locked and attempts to type were prevented</w:t>
            </w:r>
            <w:hyperlink r:id="rId21">
              <w:r>
                <w:rPr>
                  <w:rStyle w:val="Hyperlink"/>
                </w:rPr>
                <w:t xml:space="preserve">[1]</w:t>
              </w:r>
            </w:hyperlink>
            <w:r>
              <w:t xml:space="preserve">. Canceling the request removed the banner and re‑enabled editing. Attempting to request a second service while one was active produced a friendly error message</w:t>
            </w:r>
            <w:hyperlink r:id="rId22">
              <w:r>
                <w:rPr>
                  <w:rStyle w:val="Hyperlink"/>
                </w:rPr>
                <w:t xml:space="preserve">[2]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8.6 Publishing Flow</w:t>
            </w:r>
          </w:p>
        </w:tc>
        <w:tc>
          <w:tcPr/>
          <w:p>
            <w:pPr>
              <w:pStyle w:val="Compact"/>
            </w:pPr>
            <w:r>
              <w:t xml:space="preserve">✅ Pass</w:t>
            </w:r>
          </w:p>
        </w:tc>
        <w:tc>
          <w:tcPr/>
          <w:p>
            <w:pPr>
              <w:pStyle w:val="Compact"/>
            </w:pPr>
            <w:r>
              <w:t xml:space="preserve">The “Publishing” button opens a modal that requires selecting a category and entering at least one keyword; the Submit button is disabled until these fields are populated. After selecting a BISAC category and adding a keyword, the request could be submitted, which closed the modal and displayed an editing‑locked banner in the editor. The order details page lists the category and keywords</w:t>
            </w:r>
            <w:hyperlink r:id="rId23">
              <w:r>
                <w:rPr>
                  <w:rStyle w:val="Hyperlink"/>
                </w:rPr>
                <w:t xml:space="preserve">[3]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8.10 Marketplace &amp; Subscriptions</w:t>
            </w:r>
          </w:p>
        </w:tc>
        <w:tc>
          <w:tcPr/>
          <w:p>
            <w:pPr>
              <w:pStyle w:val="Compact"/>
            </w:pPr>
            <w:r>
              <w:t xml:space="preserve">✅ Pass</w:t>
            </w:r>
          </w:p>
        </w:tc>
        <w:tc>
          <w:tcPr/>
          <w:p>
            <w:pPr>
              <w:pStyle w:val="Compact"/>
            </w:pPr>
            <w:r>
              <w:t xml:space="preserve">The Marketplace page shows a subscription banner with an upgrade CTA that directs to Settings</w:t>
            </w:r>
            <w:hyperlink r:id="rId24">
              <w:r>
                <w:rPr>
                  <w:rStyle w:val="Hyperlink"/>
                </w:rPr>
                <w:t xml:space="preserve">[4]</w:t>
              </w:r>
            </w:hyperlink>
            <w:r>
              <w:t xml:space="preserve">. The services grid lists ISBN registration, Author Website, Marketing, Publishing and other services</w:t>
            </w:r>
            <w:hyperlink r:id="rId24">
              <w:r>
                <w:rPr>
                  <w:rStyle w:val="Hyperlink"/>
                </w:rPr>
                <w:t xml:space="preserve">[5]</w:t>
              </w:r>
            </w:hyperlink>
            <w:r>
              <w:t xml:space="preserve">. Author Website opens a request modal; selecting Publishing navigates to the manuscript editor.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8.9 Fullscreen Editor</w:t>
            </w:r>
          </w:p>
        </w:tc>
        <w:tc>
          <w:tcPr/>
          <w:p>
            <w:pPr>
              <w:pStyle w:val="Compact"/>
            </w:pPr>
            <w:r>
              <w:t xml:space="preserve">⚠️ Partial</w:t>
            </w:r>
          </w:p>
        </w:tc>
        <w:tc>
          <w:tcPr/>
          <w:p>
            <w:pPr>
              <w:pStyle w:val="Compact"/>
            </w:pPr>
            <w:r>
              <w:t xml:space="preserve">The editor enters fullscreen mode via</w:t>
            </w:r>
            <w:r>
              <w:t xml:space="preserve"> </w:t>
            </w:r>
            <w:r>
              <w:rPr>
                <w:b/>
                <w:bCs/>
              </w:rPr>
              <w:t xml:space="preserve">Ctrl + \</w:t>
            </w:r>
            <w:r>
              <w:t xml:space="preserve"> </w:t>
            </w:r>
            <w:r>
              <w:t xml:space="preserve">and returns with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. Floating controls appear on hover in the top‑right and include a dark‑mode toggle and exit icon. Dark mode toggled correctly and persisted after a page refresh. However, there was no accessible way to trigger the</w:t>
            </w:r>
            <w:r>
              <w:t xml:space="preserve"> </w:t>
            </w:r>
            <w:r>
              <w:rPr>
                <w:b/>
                <w:bCs/>
              </w:rPr>
              <w:t xml:space="preserve">Export/Backups</w:t>
            </w:r>
            <w:r>
              <w:t xml:space="preserve"> </w:t>
            </w:r>
            <w:r>
              <w:t xml:space="preserve">modals inside fullscreen; the floating controls lacked such options, and common keyboard shortcuts did not open the export dialog</w:t>
            </w:r>
            <w:hyperlink r:id="rId25">
              <w:r>
                <w:rPr>
                  <w:rStyle w:val="Hyperlink"/>
                </w:rPr>
                <w:t xml:space="preserve">[6]</w:t>
              </w:r>
            </w:hyperlink>
            <w:r>
              <w:t xml:space="preserve">. Therefore the layering test could not be executed.</w:t>
            </w:r>
          </w:p>
        </w:tc>
      </w:tr>
    </w:tbl>
    <w:bookmarkEnd w:id="26"/>
    <w:bookmarkStart w:id="27" w:name="issues"/>
    <w:p>
      <w:pPr>
        <w:pStyle w:val="Heading2"/>
      </w:pPr>
      <w:r>
        <w:t xml:space="preserve">Issues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Issue ID</w:t>
            </w:r>
          </w:p>
        </w:tc>
        <w:tc>
          <w:tcPr/>
          <w:p>
            <w:pPr>
              <w:pStyle w:val="Compact"/>
            </w:pPr>
            <w:r>
              <w:t xml:space="preserve">Test Case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Steps to Reproduce</w:t>
            </w:r>
          </w:p>
        </w:tc>
        <w:tc>
          <w:tcPr/>
          <w:p>
            <w:pPr>
              <w:pStyle w:val="Compact"/>
            </w:pPr>
            <w:r>
              <w:t xml:space="preserve">Expected vs Actual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8.9 Fullscreen Editor (Layering Test)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1. Enter fullscreen mode (Ctrl + \). 2. Hover at top‑right to reveal floating controls. 3. Attempt to open an Export/Backups modal via any visible control or keyboard shortcut.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Expected:</w:t>
            </w:r>
            <w:r>
              <w:t xml:space="preserve"> </w:t>
            </w:r>
            <w:r>
              <w:t xml:space="preserve">A modal (e.g., Export) should be accessible in fullscreen and appear above the document.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Actual:</w:t>
            </w:r>
            <w:r>
              <w:t xml:space="preserve"> </w:t>
            </w:r>
            <w:r>
              <w:t xml:space="preserve">Floating controls only provided save status, theme toggle and exit actions; no option for Export/Backups. Keyboard shortcuts (Ctrl+Shift+P/S, etc.) had no effect</w:t>
            </w:r>
            <w:hyperlink r:id="rId25">
              <w:r>
                <w:rPr>
                  <w:rStyle w:val="Hyperlink"/>
                </w:rPr>
                <w:t xml:space="preserve">[6]</w:t>
              </w:r>
            </w:hyperlink>
            <w:r>
              <w:t xml:space="preserve">.</w:t>
            </w:r>
          </w:p>
        </w:tc>
      </w:tr>
    </w:tbl>
    <w:bookmarkEnd w:id="27"/>
    <w:bookmarkStart w:id="28" w:name="release-verdict"/>
    <w:p>
      <w:pPr>
        <w:pStyle w:val="Heading2"/>
      </w:pPr>
      <w:r>
        <w:t xml:space="preserve">Release Verdict</w:t>
      </w:r>
    </w:p>
    <w:p>
      <w:pPr>
        <w:pStyle w:val="FirstParagraph"/>
      </w:pPr>
      <w:r>
        <w:rPr>
          <w:b/>
          <w:bCs/>
        </w:rPr>
        <w:t xml:space="preserve">✅ Ready</w:t>
      </w:r>
      <w:r>
        <w:t xml:space="preserve"> </w:t>
      </w:r>
      <w:r>
        <w:t xml:space="preserve">— All critical test cases passed. Two‑factor authentication, manuscript service synchronization, publishing request flow, and marketplace redesign all functioned as expected. Fullscreen editing works and remembers theme preferences, but the export/backups modal could not be tested due to missing controls in fullscreen. This is a minor usability gap rather than a blocker. Overall, the release appears stable and ready for deployment.</w:t>
      </w:r>
    </w:p>
    <w:bookmarkEnd w:id="28"/>
    <w:bookmarkEnd w:id="29"/>
    <w:bookmarkEnd w:id="30"/>
    <w:p>
      <w:r>
        <w:pict>
          <v:rect style="width:0;height:1.5pt" o:hralign="center" o:hrstd="t" o:hr="t"/>
        </w:pict>
      </w:r>
    </w:p>
    <w:bookmarkStart w:id="31" w:name="citations"/>
    <w:p>
      <w:pPr>
        <w:pStyle w:val="FirstParagraph"/>
      </w:pPr>
      <w:hyperlink r:id="rId21">
        <w:r>
          <w:rPr>
            <w:rStyle w:val="Hyperlink"/>
          </w:rPr>
          <w:t xml:space="preserve">[1]</w:t>
        </w:r>
      </w:hyperlink>
      <w:r>
        <w:t xml:space="preserve"> </w:t>
      </w:r>
      <w:r>
        <w:t xml:space="preserve">Bearing App</w:t>
      </w:r>
    </w:p>
    <w:p>
      <w:pPr>
        <w:pStyle w:val="BodyText"/>
      </w:pPr>
      <w:hyperlink r:id="rId21">
        <w:r>
          <w:rPr>
            <w:rStyle w:val="Hyperlink"/>
          </w:rPr>
          <w:t xml:space="preserve">https://bearing-app.vercel.app/dashboard/manuscripts/46abbe28-a165-4f2b-8897-d5c74b789018</w:t>
        </w:r>
      </w:hyperlink>
    </w:p>
    <w:p>
      <w:pPr>
        <w:pStyle w:val="BodyText"/>
      </w:pPr>
      <w:hyperlink r:id="rId22">
        <w:r>
          <w:rPr>
            <w:rStyle w:val="Hyperlink"/>
          </w:rPr>
          <w:t xml:space="preserve">[2]</w:t>
        </w:r>
      </w:hyperlink>
      <w:r>
        <w:t xml:space="preserve"> </w:t>
      </w:r>
      <w:r>
        <w:t xml:space="preserve">Bearing App</w:t>
      </w:r>
    </w:p>
    <w:p>
      <w:pPr>
        <w:pStyle w:val="BodyText"/>
      </w:pPr>
      <w:hyperlink r:id="rId22">
        <w:r>
          <w:rPr>
            <w:rStyle w:val="Hyperlink"/>
          </w:rPr>
          <w:t xml:space="preserve">https://bearing-app.vercel.app/dashboard/manuscripts/46abbe28-a165-4f2b-8897-d5c74b789018/services</w:t>
        </w:r>
      </w:hyperlink>
    </w:p>
    <w:p>
      <w:pPr>
        <w:pStyle w:val="BodyText"/>
      </w:pPr>
      <w:hyperlink r:id="rId23">
        <w:r>
          <w:rPr>
            <w:rStyle w:val="Hyperlink"/>
          </w:rPr>
          <w:t xml:space="preserve">[3]</w:t>
        </w:r>
      </w:hyperlink>
      <w:r>
        <w:t xml:space="preserve"> </w:t>
      </w:r>
      <w:r>
        <w:t xml:space="preserve">Bearing App</w:t>
      </w:r>
    </w:p>
    <w:p>
      <w:pPr>
        <w:pStyle w:val="BodyText"/>
      </w:pPr>
      <w:hyperlink r:id="rId23">
        <w:r>
          <w:rPr>
            <w:rStyle w:val="Hyperlink"/>
          </w:rPr>
          <w:t xml:space="preserve">https://bearing-app.vercel.app/dashboard/manuscripts</w:t>
        </w:r>
      </w:hyperlink>
    </w:p>
    <w:p>
      <w:pPr>
        <w:pStyle w:val="BodyText"/>
      </w:pPr>
      <w:hyperlink r:id="rId24">
        <w:r>
          <w:rPr>
            <w:rStyle w:val="Hyperlink"/>
          </w:rPr>
          <w:t xml:space="preserve">[4]</w:t>
        </w:r>
      </w:hyperlink>
      <w:r>
        <w:t xml:space="preserve"> </w:t>
      </w:r>
      <w:hyperlink r:id="rId24">
        <w:r>
          <w:rPr>
            <w:rStyle w:val="Hyperlink"/>
          </w:rPr>
          <w:t xml:space="preserve">[5]</w:t>
        </w:r>
      </w:hyperlink>
      <w:r>
        <w:t xml:space="preserve"> </w:t>
      </w:r>
      <w:r>
        <w:t xml:space="preserve">Bearing App</w:t>
      </w:r>
    </w:p>
    <w:p>
      <w:pPr>
        <w:pStyle w:val="BodyText"/>
      </w:pPr>
      <w:hyperlink r:id="rId24">
        <w:r>
          <w:rPr>
            <w:rStyle w:val="Hyperlink"/>
          </w:rPr>
          <w:t xml:space="preserve">https://bearing-app.vercel.app/dashboard/marketplace</w:t>
        </w:r>
      </w:hyperlink>
    </w:p>
    <w:p>
      <w:pPr>
        <w:pStyle w:val="BodyText"/>
      </w:pPr>
      <w:hyperlink r:id="rId25">
        <w:r>
          <w:rPr>
            <w:rStyle w:val="Hyperlink"/>
          </w:rPr>
          <w:t xml:space="preserve">[6]</w:t>
        </w:r>
      </w:hyperlink>
      <w:r>
        <w:t xml:space="preserve"> </w:t>
      </w:r>
      <w:r>
        <w:t xml:space="preserve">Bearing App</w:t>
      </w:r>
    </w:p>
    <w:p>
      <w:pPr>
        <w:pStyle w:val="BodyText"/>
      </w:pPr>
      <w:hyperlink r:id="rId25">
        <w:r>
          <w:rPr>
            <w:rStyle w:val="Hyperlink"/>
          </w:rPr>
          <w:t xml:space="preserve">https://bearing-app.vercel.app/dashboard/manuscripts/7c663364-0e8e-44d5-ab99-51387ecf1eb2</w:t>
        </w:r>
      </w:hyperlink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earing-app.vercel.app/dashboard/manuscripts" TargetMode="External" /><Relationship Type="http://schemas.openxmlformats.org/officeDocument/2006/relationships/hyperlink" Id="rId21" Target="https://bearing-app.vercel.app/dashboard/manuscripts/46abbe28-a165-4f2b-8897-d5c74b789018" TargetMode="External" /><Relationship Type="http://schemas.openxmlformats.org/officeDocument/2006/relationships/hyperlink" Id="rId22" Target="https://bearing-app.vercel.app/dashboard/manuscripts/46abbe28-a165-4f2b-8897-d5c74b789018/services" TargetMode="External" /><Relationship Type="http://schemas.openxmlformats.org/officeDocument/2006/relationships/hyperlink" Id="rId25" Target="https://bearing-app.vercel.app/dashboard/manuscripts/7c663364-0e8e-44d5-ab99-51387ecf1eb2" TargetMode="External" /><Relationship Type="http://schemas.openxmlformats.org/officeDocument/2006/relationships/hyperlink" Id="rId24" Target="https://bearing-app.vercel.app/dashboard/marketpla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bearing-app.vercel.app/dashboard/manuscripts" TargetMode="External" /><Relationship Type="http://schemas.openxmlformats.org/officeDocument/2006/relationships/hyperlink" Id="rId21" Target="https://bearing-app.vercel.app/dashboard/manuscripts/46abbe28-a165-4f2b-8897-d5c74b789018" TargetMode="External" /><Relationship Type="http://schemas.openxmlformats.org/officeDocument/2006/relationships/hyperlink" Id="rId22" Target="https://bearing-app.vercel.app/dashboard/manuscripts/46abbe28-a165-4f2b-8897-d5c74b789018/services" TargetMode="External" /><Relationship Type="http://schemas.openxmlformats.org/officeDocument/2006/relationships/hyperlink" Id="rId25" Target="https://bearing-app.vercel.app/dashboard/manuscripts/7c663364-0e8e-44d5-ab99-51387ecf1eb2" TargetMode="External" /><Relationship Type="http://schemas.openxmlformats.org/officeDocument/2006/relationships/hyperlink" Id="rId24" Target="https://bearing-app.vercel.app/dashboard/marketpla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2026-02-01T07:35:06Z</dcterms:created>
  <dcterms:modified xsi:type="dcterms:W3CDTF">2026-02-01T07:35:06Z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enerator">
    <vt:lpwstr>ChatGPT Deep Research</vt:lpwstr>
  </property>
</Properties>
</file>