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OT-1012 | HU | Owners Dashboard | Kuga Recall CTA Change  – 22 Sep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https://jira.uhub.biz/browse/GTBEMEAOPT-1012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https://www.ford.hu/</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Owners Dashboard</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QA link. Once clicked, it should load and after a while redirect you to a login screen. Unless you’re already logged in. Use the below credentials to log in.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Username: Thorkild.clausen@gtb.com</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Password: Passw0rd1</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Once logged in wait for the page to finish loading. In the top below the ford logo is a little bar that says “Üdvözöljük Thorkild” to the far right of this is 2 drop downs, the 2nd is for vehicle selection. Click it and select the “KUGA PHEV”.</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Once selected you should see the first block in the content is the KUGA PHEV with an image of the vehicle click on the link that says “Részletek megtekintése”. Once clicked and loaded and the top of the image should be a warning symbol with some statement and next to it a link.</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This link should say “Tudjon meg többet” and when clicked should redirect to "</w:t>
      </w:r>
      <w:hyperlink r:id="rId9">
        <w:r w:rsidDel="00000000" w:rsidR="00000000" w:rsidRPr="00000000">
          <w:rPr>
            <w:color w:val="1155cc"/>
            <w:u w:val="single"/>
            <w:rtl w:val="0"/>
          </w:rPr>
          <w:t xml:space="preserve">www.ford.hu/tulajdonosoknak/az-en-fordom/visszahivasi-kampanyok/kuga-phev-biztonsagi-intezkedesekwww.ford.es/clientes/mi-vehiculo/avisos-de-revision/kuga-phev-safety-action</w:t>
        </w:r>
      </w:hyperlink>
      <w:r w:rsidDel="00000000" w:rsidR="00000000" w:rsidRPr="00000000">
        <w:rPr>
          <w:rtl w:val="0"/>
        </w:rPr>
        <w:t xml:space="preserve">” </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Change:</w:t>
      </w:r>
      <w:r w:rsidDel="00000000" w:rsidR="00000000" w:rsidRPr="00000000">
        <w:rPr/>
        <w:drawing>
          <wp:inline distB="114300" distT="114300" distL="114300" distR="114300">
            <wp:extent cx="5731200" cy="2628900"/>
            <wp:effectExtent b="0" l="0" r="0" t="0"/>
            <wp:docPr id="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62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2">
      <w:pPr>
        <w:spacing w:line="276" w:lineRule="auto"/>
        <w:rPr/>
      </w:pPr>
      <w:hyperlink r:id="rId11">
        <w:r w:rsidDel="00000000" w:rsidR="00000000" w:rsidRPr="00000000">
          <w:rPr>
            <w:color w:val="1155cc"/>
            <w:u w:val="single"/>
            <w:rtl w:val="0"/>
          </w:rPr>
          <w:t xml:space="preserve">https://www.ford.hu/dashboard?at_preview_token=m3MVF8GQLBoWEsrcD11d1w&amp;at_preview_index=1_1&amp;at_preview_listed_activities_only=true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hu/dashboard?at_preview_token=m3MVF8GQLBoWEsrcD11d1w&amp;at_preview_index=1_1&amp;at_preview_listed_activities_only=true" TargetMode="External"/><Relationship Id="rId10" Type="http://schemas.openxmlformats.org/officeDocument/2006/relationships/image" Target="media/image1.png"/><Relationship Id="rId9" Type="http://schemas.openxmlformats.org/officeDocument/2006/relationships/hyperlink" Target="http://www.ford.hu/tulajdonosoknak/az-en-fordom/visszahivasi-kampanyok/kuga-phev-biztonsagi-intezkedesekwww.ford.es/clientes/mi-vehiculo/avisos-de-revision/kuga-phev-safety-a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12" TargetMode="External"/><Relationship Id="rId8" Type="http://schemas.openxmlformats.org/officeDocument/2006/relationships/hyperlink" Target="https://www.for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61Eb/rTCeaNPAuqk6jZZ/X0A1A==">AMUW2mU+hXV16moPEidcgihJlo+dAnLZfUmRryPsSKbDXOfZbztKexvrT0NP5TCbwa5dvHxaMfgtQz2jEOmuJc2eJnm2VyOSkM6pUg+54qZcXIk21TlXrP6IlGqPhQlKnfd14Sp90dxK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