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rPr/>
      </w:pPr>
      <w:r w:rsidDel="00000000" w:rsidR="00000000" w:rsidRPr="00000000">
        <w:rPr>
          <w:sz w:val="48"/>
          <w:szCs w:val="48"/>
          <w:rtl w:val="0"/>
        </w:rPr>
        <w:t xml:space="preserve">GTB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sz w:val="36"/>
          <w:szCs w:val="36"/>
          <w:rtl w:val="0"/>
        </w:rPr>
        <w:t xml:space="preserve">QA</w:t>
      </w:r>
      <w:r w:rsidDel="00000000" w:rsidR="00000000" w:rsidRPr="00000000">
        <w:rPr>
          <w:rtl w:val="0"/>
        </w:rPr>
        <w:br w:type="textWrapping"/>
        <w:t xml:space="preserve">[DEV 20.46] OT-1079 | XT | UK | HP | Ford Care Code HPRs (1080)  – 16 Nov 2020</w:t>
      </w:r>
    </w:p>
    <w:p w:rsidR="00000000" w:rsidDel="00000000" w:rsidP="00000000" w:rsidRDefault="00000000" w:rsidRPr="00000000" w14:paraId="00000002">
      <w:pPr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/>
      </w:pPr>
      <w:r w:rsidDel="00000000" w:rsidR="00000000" w:rsidRPr="00000000">
        <w:rPr>
          <w:b w:val="1"/>
          <w:u w:val="single"/>
          <w:rtl w:val="0"/>
        </w:rPr>
        <w:t xml:space="preserve">Jira ticket:</w:t>
      </w:r>
      <w:r w:rsidDel="00000000" w:rsidR="00000000" w:rsidRPr="00000000">
        <w:rPr>
          <w:rtl w:val="0"/>
        </w:rPr>
        <w:br w:type="textWrapping"/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https://jira.uhub.biz/browse/GTBEMEAOPT-1080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/>
      </w:pPr>
      <w:r w:rsidDel="00000000" w:rsidR="00000000" w:rsidRPr="00000000">
        <w:rPr>
          <w:b w:val="1"/>
          <w:u w:val="single"/>
          <w:rtl w:val="0"/>
        </w:rPr>
        <w:t xml:space="preserve">Site</w:t>
      </w:r>
      <w:r w:rsidDel="00000000" w:rsidR="00000000" w:rsidRPr="00000000">
        <w:rPr>
          <w:rtl w:val="0"/>
        </w:rPr>
        <w:br w:type="textWrapping"/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https://www.ford.co.uk/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line="276" w:lineRule="auto"/>
        <w:rPr>
          <w:color w:val="0563c1"/>
          <w:u w:val="singl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Test location</w:t>
      </w:r>
      <w:r w:rsidDel="00000000" w:rsidR="00000000" w:rsidRPr="00000000">
        <w:rPr>
          <w:rtl w:val="0"/>
        </w:rPr>
        <w:br w:type="textWrapping"/>
        <w:t xml:space="preserve">Home Page</w:t>
      </w:r>
      <w:r w:rsidDel="00000000" w:rsidR="00000000" w:rsidRPr="00000000">
        <w:rPr>
          <w:b w:val="1"/>
          <w:u w:val="single"/>
          <w:rtl w:val="0"/>
        </w:rPr>
        <w:br w:type="textWrapping"/>
      </w:r>
    </w:p>
    <w:p w:rsidR="00000000" w:rsidDel="00000000" w:rsidP="00000000" w:rsidRDefault="00000000" w:rsidRPr="00000000" w14:paraId="00000008">
      <w:pPr>
        <w:tabs>
          <w:tab w:val="left" w:pos="0"/>
        </w:tabs>
        <w:spacing w:after="240" w:line="27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Test Description</w:t>
      </w:r>
    </w:p>
    <w:p w:rsidR="00000000" w:rsidDel="00000000" w:rsidP="00000000" w:rsidRDefault="00000000" w:rsidRPr="00000000" w14:paraId="00000009">
      <w:pPr>
        <w:tabs>
          <w:tab w:val="left" w:pos="0"/>
        </w:tabs>
        <w:spacing w:after="240" w:line="276" w:lineRule="auto"/>
        <w:rPr/>
      </w:pPr>
      <w:r w:rsidDel="00000000" w:rsidR="00000000" w:rsidRPr="00000000">
        <w:rPr>
          <w:rtl w:val="0"/>
        </w:rPr>
        <w:t xml:space="preserve">If you’re not in one of the locations and you want to ensure that the changes aren’t seen for people not in said location, view the Geo-Specific link. If you’re not in one of the locations and you want to see what those in the location would see, view the Debug link.</w:t>
      </w:r>
    </w:p>
    <w:p w:rsidR="00000000" w:rsidDel="00000000" w:rsidP="00000000" w:rsidRDefault="00000000" w:rsidRPr="00000000" w14:paraId="0000000A">
      <w:pPr>
        <w:tabs>
          <w:tab w:val="left" w:pos="0"/>
        </w:tabs>
        <w:spacing w:after="240" w:line="276" w:lineRule="auto"/>
        <w:rPr/>
      </w:pPr>
      <w:r w:rsidDel="00000000" w:rsidR="00000000" w:rsidRPr="00000000">
        <w:rPr>
          <w:rtl w:val="0"/>
        </w:rPr>
        <w:t xml:space="preserve">Alternatively if you are in the location and want to ensure you can see the changes, view the Geo-Specific link.</w:t>
      </w:r>
    </w:p>
    <w:p w:rsidR="00000000" w:rsidDel="00000000" w:rsidP="00000000" w:rsidRDefault="00000000" w:rsidRPr="00000000" w14:paraId="0000000B">
      <w:pPr>
        <w:tabs>
          <w:tab w:val="left" w:pos="0"/>
        </w:tabs>
        <w:spacing w:after="240" w:line="276" w:lineRule="auto"/>
        <w:rPr/>
      </w:pPr>
      <w:r w:rsidDel="00000000" w:rsidR="00000000" w:rsidRPr="00000000">
        <w:rPr>
          <w:rtl w:val="0"/>
        </w:rPr>
        <w:t xml:space="preserve">If you are in the location or using the debug link, the first image in the carousel would be: </w:t>
      </w: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pos="0"/>
        </w:tabs>
        <w:spacing w:after="240" w:line="276" w:lineRule="auto"/>
        <w:rPr/>
      </w:pPr>
      <w:r w:rsidDel="00000000" w:rsidR="00000000" w:rsidRPr="00000000">
        <w:rPr>
          <w:rtl w:val="0"/>
        </w:rPr>
        <w:t xml:space="preserve">Which links to: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https://www.ford.co.uk/useful-information/care-code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tabs>
          <w:tab w:val="left" w:pos="0"/>
        </w:tabs>
        <w:spacing w:after="240" w:line="27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Browser:</w:t>
      </w:r>
      <w:r w:rsidDel="00000000" w:rsidR="00000000" w:rsidRPr="00000000">
        <w:rPr>
          <w:rtl w:val="0"/>
        </w:rPr>
        <w:t xml:space="preserve"> </w:t>
        <w:br w:type="textWrapping"/>
        <w:t xml:space="preserve">All</w:t>
        <w:br w:type="textWrapping"/>
        <w:br w:type="textWrapping"/>
      </w:r>
      <w:r w:rsidDel="00000000" w:rsidR="00000000" w:rsidRPr="00000000">
        <w:rPr>
          <w:b w:val="1"/>
          <w:u w:val="single"/>
          <w:rtl w:val="0"/>
        </w:rPr>
        <w:t xml:space="preserve">Device:</w:t>
      </w:r>
      <w:r w:rsidDel="00000000" w:rsidR="00000000" w:rsidRPr="00000000">
        <w:rPr>
          <w:rtl w:val="0"/>
        </w:rPr>
        <w:t xml:space="preserve"> </w:t>
        <w:br w:type="textWrapping"/>
        <w:t xml:space="preserve">All</w:t>
        <w:br w:type="textWrapping"/>
        <w:br w:type="textWrapping"/>
      </w:r>
      <w:r w:rsidDel="00000000" w:rsidR="00000000" w:rsidRPr="00000000">
        <w:rPr>
          <w:b w:val="1"/>
          <w:u w:val="single"/>
          <w:rtl w:val="0"/>
        </w:rPr>
        <w:t xml:space="preserve">Audience rules:</w:t>
      </w:r>
      <w:r w:rsidDel="00000000" w:rsidR="00000000" w:rsidRPr="00000000">
        <w:rPr>
          <w:rtl w:val="0"/>
        </w:rPr>
        <w:t xml:space="preserve"> </w:t>
        <w:br w:type="textWrapping"/>
        <w:t xml:space="preserve">All traffic ~ granted they’re in one of the required locations.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QA Links:</w:t>
      </w:r>
    </w:p>
    <w:p w:rsidR="00000000" w:rsidDel="00000000" w:rsidP="00000000" w:rsidRDefault="00000000" w:rsidRPr="00000000" w14:paraId="0000000F">
      <w:pPr>
        <w:spacing w:line="276" w:lineRule="auto"/>
        <w:rPr/>
      </w:pPr>
      <w:r w:rsidDel="00000000" w:rsidR="00000000" w:rsidRPr="00000000">
        <w:rPr>
          <w:rtl w:val="0"/>
        </w:rPr>
        <w:t xml:space="preserve">Geo-Specific Link:</w:t>
      </w:r>
    </w:p>
    <w:p w:rsidR="00000000" w:rsidDel="00000000" w:rsidP="00000000" w:rsidRDefault="00000000" w:rsidRPr="00000000" w14:paraId="00000010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https://www.ford.co.uk/?at_preview_token=M0z_zK8m6nTHxyzseS7-fA&amp;at_preview_index=1_1&amp;at_preview_listed_activities_only=true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Debug Link:</w:t>
      </w:r>
    </w:p>
    <w:p w:rsidR="00000000" w:rsidDel="00000000" w:rsidP="00000000" w:rsidRDefault="00000000" w:rsidRPr="00000000" w14:paraId="00000013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https://www.ford.co.uk/?at_preview_token=M0z_zK8m6nTHxyzseS7-fA&amp;at_preview_index=1_1&amp;at_preview_listed_activities_only=true&amp;targetDebug=1080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40" w:line="276" w:lineRule="auto"/>
        <w:rPr>
          <w:color w:val="0563c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40" w:line="276" w:lineRule="auto"/>
        <w:rPr>
          <w:color w:val="0563c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Z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Pr>
      <w:sz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InternetLink" w:customStyle="1">
    <w:name w:val="Internet Link"/>
    <w:basedOn w:val="DefaultParagraphFont"/>
    <w:uiPriority w:val="99"/>
    <w:unhideWhenUsed w:val="1"/>
    <w:rsid w:val="00D756CC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qFormat w:val="1"/>
    <w:rsid w:val="0028067D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qFormat w:val="1"/>
    <w:rsid w:val="004849B0"/>
    <w:rPr>
      <w:color w:val="954f72" w:themeColor="followedHyperlink"/>
      <w:u w:val="single"/>
    </w:rPr>
  </w:style>
  <w:style w:type="character" w:styleId="StrongEmphasis" w:customStyle="1">
    <w:name w:val="Strong Emphasis"/>
    <w:qFormat w:val="1"/>
    <w:rPr>
      <w:b w:val="1"/>
      <w:bCs w:val="1"/>
    </w:rPr>
  </w:style>
  <w:style w:type="character" w:styleId="ListLabel1" w:customStyle="1">
    <w:name w:val="ListLabel 1"/>
    <w:qFormat w:val="1"/>
    <w:rPr>
      <w:u w:val="single"/>
    </w:rPr>
  </w:style>
  <w:style w:type="character" w:styleId="ListLabel2" w:customStyle="1">
    <w:name w:val="ListLabel 2"/>
    <w:qFormat w:val="1"/>
  </w:style>
  <w:style w:type="character" w:styleId="ListLabel3" w:customStyle="1">
    <w:name w:val="ListLabel 3"/>
    <w:qFormat w:val="1"/>
    <w:rPr>
      <w:u w:val="single"/>
    </w:rPr>
  </w:style>
  <w:style w:type="character" w:styleId="ListLabel4" w:customStyle="1">
    <w:name w:val="ListLabel 4"/>
    <w:qFormat w:val="1"/>
  </w:style>
  <w:style w:type="character" w:styleId="ListLabel5" w:customStyle="1">
    <w:name w:val="ListLabel 5"/>
    <w:qFormat w:val="1"/>
    <w:rPr>
      <w:u w:val="single"/>
    </w:rPr>
  </w:style>
  <w:style w:type="character" w:styleId="ListLabel6" w:customStyle="1">
    <w:name w:val="ListLabel 6"/>
    <w:qFormat w:val="1"/>
  </w:style>
  <w:style w:type="character" w:styleId="ListLabel7" w:customStyle="1">
    <w:name w:val="ListLabel 7"/>
    <w:qFormat w:val="1"/>
    <w:rPr>
      <w:u w:val="single"/>
    </w:rPr>
  </w:style>
  <w:style w:type="character" w:styleId="ListLabel8" w:customStyle="1">
    <w:name w:val="ListLabel 8"/>
    <w:qFormat w:val="1"/>
  </w:style>
  <w:style w:type="character" w:styleId="ListLabel9" w:customStyle="1">
    <w:name w:val="ListLabel 9"/>
    <w:qFormat w:val="1"/>
    <w:rPr>
      <w:b w:val="1"/>
    </w:rPr>
  </w:style>
  <w:style w:type="character" w:styleId="ListLabel10" w:customStyle="1">
    <w:name w:val="ListLabel 10"/>
    <w:qFormat w:val="1"/>
    <w:rPr>
      <w:u w:val="single"/>
    </w:rPr>
  </w:style>
  <w:style w:type="character" w:styleId="ListLabel11" w:customStyle="1">
    <w:name w:val="ListLabel 11"/>
    <w:qFormat w:val="1"/>
  </w:style>
  <w:style w:type="character" w:styleId="ListLabel12" w:customStyle="1">
    <w:name w:val="ListLabel 12"/>
    <w:qFormat w:val="1"/>
    <w:rPr>
      <w:b w:val="1"/>
      <w:color w:val="000000"/>
      <w:u w:val="none"/>
    </w:rPr>
  </w:style>
  <w:style w:type="character" w:styleId="ListLabel13" w:customStyle="1">
    <w:name w:val="ListLabel 13"/>
    <w:qFormat w:val="1"/>
    <w:rPr>
      <w:u w:val="single"/>
    </w:rPr>
  </w:style>
  <w:style w:type="character" w:styleId="ListLabel14" w:customStyle="1">
    <w:name w:val="ListLabel 14"/>
    <w:qFormat w:val="1"/>
  </w:style>
  <w:style w:type="character" w:styleId="ListLabel15" w:customStyle="1">
    <w:name w:val="ListLabel 15"/>
    <w:qFormat w:val="1"/>
    <w:rPr>
      <w:b w:val="1"/>
    </w:rPr>
  </w:style>
  <w:style w:type="character" w:styleId="ListLabel16" w:customStyle="1">
    <w:name w:val="ListLabel 16"/>
    <w:qFormat w:val="1"/>
    <w:rPr>
      <w:u w:val="single"/>
    </w:rPr>
  </w:style>
  <w:style w:type="character" w:styleId="ListLabel17" w:customStyle="1">
    <w:name w:val="ListLabel 17"/>
    <w:qFormat w:val="1"/>
    <w:rPr>
      <w:b w:val="1"/>
      <w:color w:val="000000"/>
      <w:u w:val="none"/>
    </w:rPr>
  </w:style>
  <w:style w:type="character" w:styleId="ListLabel18" w:customStyle="1">
    <w:name w:val="ListLabel 18"/>
    <w:qFormat w:val="1"/>
  </w:style>
  <w:style w:type="character" w:styleId="Bullets" w:customStyle="1">
    <w:name w:val="Bullets"/>
    <w:qFormat w:val="1"/>
    <w:rPr>
      <w:rFonts w:ascii="OpenSymbol" w:cs="OpenSymbol" w:eastAsia="OpenSymbol" w:hAnsi="OpenSymbol"/>
    </w:rPr>
  </w:style>
  <w:style w:type="character" w:styleId="ListLabel19" w:customStyle="1">
    <w:name w:val="ListLabel 19"/>
    <w:qFormat w:val="1"/>
  </w:style>
  <w:style w:type="character" w:styleId="ListLabel20" w:customStyle="1">
    <w:name w:val="ListLabel 20"/>
    <w:qFormat w:val="1"/>
  </w:style>
  <w:style w:type="character" w:styleId="ListLabel21" w:customStyle="1">
    <w:name w:val="ListLabel 21"/>
    <w:qFormat w:val="1"/>
  </w:style>
  <w:style w:type="character" w:styleId="ListLabel22" w:customStyle="1">
    <w:name w:val="ListLabel 22"/>
    <w:qFormat w:val="1"/>
  </w:style>
  <w:style w:type="character" w:styleId="ins" w:customStyle="1">
    <w:name w:val="ins"/>
    <w:qFormat w:val="1"/>
  </w:style>
  <w:style w:type="character" w:styleId="Emphasis">
    <w:name w:val="Emphasis"/>
    <w:qFormat w:val="1"/>
    <w:rPr>
      <w:i w:val="1"/>
      <w:iCs w:val="1"/>
    </w:rPr>
  </w:style>
  <w:style w:type="character" w:styleId="ListLabel23" w:customStyle="1">
    <w:name w:val="ListLabel 23"/>
    <w:qFormat w:val="1"/>
    <w:rPr>
      <w:rFonts w:cs="OpenSymbol"/>
    </w:rPr>
  </w:style>
  <w:style w:type="character" w:styleId="ListLabel24" w:customStyle="1">
    <w:name w:val="ListLabel 24"/>
    <w:qFormat w:val="1"/>
    <w:rPr>
      <w:rFonts w:cs="OpenSymbol"/>
    </w:rPr>
  </w:style>
  <w:style w:type="character" w:styleId="ListLabel25" w:customStyle="1">
    <w:name w:val="ListLabel 25"/>
    <w:qFormat w:val="1"/>
    <w:rPr>
      <w:rFonts w:cs="OpenSymbol"/>
    </w:rPr>
  </w:style>
  <w:style w:type="character" w:styleId="ListLabel26" w:customStyle="1">
    <w:name w:val="ListLabel 26"/>
    <w:qFormat w:val="1"/>
    <w:rPr>
      <w:rFonts w:cs="OpenSymbol"/>
    </w:rPr>
  </w:style>
  <w:style w:type="character" w:styleId="ListLabel27" w:customStyle="1">
    <w:name w:val="ListLabel 27"/>
    <w:qFormat w:val="1"/>
    <w:rPr>
      <w:rFonts w:cs="OpenSymbol"/>
    </w:rPr>
  </w:style>
  <w:style w:type="character" w:styleId="ListLabel28" w:customStyle="1">
    <w:name w:val="ListLabel 28"/>
    <w:qFormat w:val="1"/>
    <w:rPr>
      <w:rFonts w:cs="OpenSymbol"/>
    </w:rPr>
  </w:style>
  <w:style w:type="character" w:styleId="ListLabel29" w:customStyle="1">
    <w:name w:val="ListLabel 29"/>
    <w:qFormat w:val="1"/>
    <w:rPr>
      <w:rFonts w:cs="OpenSymbol"/>
    </w:rPr>
  </w:style>
  <w:style w:type="character" w:styleId="ListLabel30" w:customStyle="1">
    <w:name w:val="ListLabel 30"/>
    <w:qFormat w:val="1"/>
    <w:rPr>
      <w:rFonts w:cs="OpenSymbol"/>
    </w:rPr>
  </w:style>
  <w:style w:type="character" w:styleId="ListLabel31" w:customStyle="1">
    <w:name w:val="ListLabel 31"/>
    <w:qFormat w:val="1"/>
    <w:rPr>
      <w:rFonts w:cs="OpenSymbol"/>
    </w:rPr>
  </w:style>
  <w:style w:type="character" w:styleId="ListLabel32" w:customStyle="1">
    <w:name w:val="ListLabel 32"/>
    <w:qFormat w:val="1"/>
  </w:style>
  <w:style w:type="character" w:styleId="ListLabel33" w:customStyle="1">
    <w:name w:val="ListLabel 33"/>
    <w:qFormat w:val="1"/>
    <w:rPr>
      <w:rFonts w:cs="OpenSymbol"/>
    </w:rPr>
  </w:style>
  <w:style w:type="character" w:styleId="ListLabel34" w:customStyle="1">
    <w:name w:val="ListLabel 34"/>
    <w:qFormat w:val="1"/>
    <w:rPr>
      <w:rFonts w:cs="OpenSymbol"/>
    </w:rPr>
  </w:style>
  <w:style w:type="character" w:styleId="ListLabel35" w:customStyle="1">
    <w:name w:val="ListLabel 35"/>
    <w:qFormat w:val="1"/>
    <w:rPr>
      <w:rFonts w:cs="OpenSymbol"/>
    </w:rPr>
  </w:style>
  <w:style w:type="character" w:styleId="ListLabel36" w:customStyle="1">
    <w:name w:val="ListLabel 36"/>
    <w:qFormat w:val="1"/>
    <w:rPr>
      <w:rFonts w:cs="OpenSymbol"/>
    </w:rPr>
  </w:style>
  <w:style w:type="character" w:styleId="ListLabel37" w:customStyle="1">
    <w:name w:val="ListLabel 37"/>
    <w:qFormat w:val="1"/>
    <w:rPr>
      <w:rFonts w:cs="OpenSymbol"/>
    </w:rPr>
  </w:style>
  <w:style w:type="character" w:styleId="ListLabel38" w:customStyle="1">
    <w:name w:val="ListLabel 38"/>
    <w:qFormat w:val="1"/>
    <w:rPr>
      <w:rFonts w:cs="OpenSymbol"/>
    </w:rPr>
  </w:style>
  <w:style w:type="character" w:styleId="ListLabel39" w:customStyle="1">
    <w:name w:val="ListLabel 39"/>
    <w:qFormat w:val="1"/>
    <w:rPr>
      <w:rFonts w:cs="OpenSymbol"/>
    </w:rPr>
  </w:style>
  <w:style w:type="character" w:styleId="ListLabel40" w:customStyle="1">
    <w:name w:val="ListLabel 40"/>
    <w:qFormat w:val="1"/>
    <w:rPr>
      <w:rFonts w:cs="OpenSymbol"/>
    </w:rPr>
  </w:style>
  <w:style w:type="character" w:styleId="ListLabel41" w:customStyle="1">
    <w:name w:val="ListLabel 41"/>
    <w:qFormat w:val="1"/>
    <w:rPr>
      <w:rFonts w:cs="OpenSymbol"/>
    </w:rPr>
  </w:style>
  <w:style w:type="character" w:styleId="ListLabel42" w:customStyle="1">
    <w:name w:val="ListLabel 42"/>
    <w:qFormat w:val="1"/>
  </w:style>
  <w:style w:type="paragraph" w:styleId="Heading" w:customStyle="1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Lohit Devanagari"/>
      <w:i w:val="1"/>
      <w:iCs w:val="1"/>
    </w:rPr>
  </w:style>
  <w:style w:type="paragraph" w:styleId="Index" w:customStyle="1">
    <w:name w:val="Index"/>
    <w:basedOn w:val="Normal"/>
    <w:qFormat w:val="1"/>
    <w:pPr>
      <w:suppressLineNumbers w:val="1"/>
    </w:pPr>
    <w:rPr>
      <w:rFonts w:cs="Lohit Devanagari"/>
    </w:rPr>
  </w:style>
  <w:style w:type="paragraph" w:styleId="ListParagraph">
    <w:name w:val="List Paragraph"/>
    <w:basedOn w:val="Normal"/>
    <w:uiPriority w:val="34"/>
    <w:qFormat w:val="1"/>
    <w:rsid w:val="00D756CC"/>
    <w:pPr>
      <w:ind w:left="720"/>
    </w:pPr>
    <w:rPr>
      <w:rFonts w:ascii="Calibri" w:cs="Calibri" w:hAnsi="Calibri"/>
      <w:lang w:eastAsia="en-ZA"/>
    </w:rPr>
  </w:style>
  <w:style w:type="character" w:styleId="Hyperlink">
    <w:name w:val="Hyperlink"/>
    <w:basedOn w:val="DefaultParagraphFont"/>
    <w:uiPriority w:val="99"/>
    <w:unhideWhenUsed w:val="1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www.ford.co.uk/?at_preview_token=M0z_zK8m6nTHxyzseS7-fA&amp;at_preview_index=1_1&amp;at_preview_listed_activities_only=true" TargetMode="External"/><Relationship Id="rId10" Type="http://schemas.openxmlformats.org/officeDocument/2006/relationships/hyperlink" Target="https://www.ford.co.uk/useful-information/care-code" TargetMode="External"/><Relationship Id="rId12" Type="http://schemas.openxmlformats.org/officeDocument/2006/relationships/hyperlink" Target="https://www.ford.co.uk/?at_preview_token=M0z_zK8m6nTHxyzseS7-fA&amp;at_preview_index=1_1&amp;at_preview_listed_activities_only=true&amp;targetDebug=1080" TargetMode="Externa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jira.uhub.biz/browse/GTBEMEAOPT-1080" TargetMode="External"/><Relationship Id="rId8" Type="http://schemas.openxmlformats.org/officeDocument/2006/relationships/hyperlink" Target="https://www.ford.co.uk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RuZOEdSwsTe7W5Zk0+6dXeUk0Bg==">AMUW2mWAtMfKLnsJndmN7QkX7Gp/4jDyhZ3DJUrnYoD3aOUjSfxmqwyG+5657IBL+VrbL04dzctarZqqIykTNQyPL+qnGGj6TitXltsrjIXYw7Hspq/4AD3AX0CI05D60l4t4lps8+DO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2020-02-10T12:54:00Z</dcterms:created>
  <dc:creator>Friedman, Janine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