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20.42] OT-977 | XT | FR | BP | Wallbox Offer Popin on Explorer BP Summary (1046)</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https://jira.uhub.biz/browse/GTBEMEAOPT-1087</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https://www.ford.fr/</w:t>
        </w:r>
      </w:hyperlink>
      <w:r w:rsidDel="00000000" w:rsidR="00000000" w:rsidRPr="00000000">
        <w:rPr>
          <w:rtl w:val="0"/>
        </w:rPr>
        <w:t xml:space="preserve"> </w:t>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b w:val="1"/>
          <w:u w:val="single"/>
        </w:rPr>
      </w:pPr>
      <w:r w:rsidDel="00000000" w:rsidR="00000000" w:rsidRPr="00000000">
        <w:rPr>
          <w:b w:val="1"/>
          <w:u w:val="single"/>
          <w:rtl w:val="0"/>
        </w:rPr>
        <w:t xml:space="preserve">Test location</w:t>
      </w:r>
      <w:r w:rsidDel="00000000" w:rsidR="00000000" w:rsidRPr="00000000">
        <w:rPr>
          <w:rtl w:val="0"/>
        </w:rPr>
        <w:br w:type="textWrapping"/>
        <w:t xml:space="preserve">Ford Explorer Build &amp; Price Summary Page</w:t>
      </w:r>
      <w:r w:rsidDel="00000000" w:rsidR="00000000" w:rsidRPr="00000000">
        <w:rPr>
          <w:b w:val="1"/>
          <w:u w:val="single"/>
          <w:rtl w:val="0"/>
        </w:rPr>
        <w:br w:type="textWrapping"/>
      </w:r>
    </w:p>
    <w:p w:rsidR="00000000" w:rsidDel="00000000" w:rsidP="00000000" w:rsidRDefault="00000000" w:rsidRPr="00000000" w14:paraId="00000008">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9">
      <w:pPr>
        <w:tabs>
          <w:tab w:val="left" w:pos="0"/>
        </w:tabs>
        <w:spacing w:after="240" w:line="276" w:lineRule="auto"/>
        <w:rPr/>
      </w:pPr>
      <w:r w:rsidDel="00000000" w:rsidR="00000000" w:rsidRPr="00000000">
        <w:rPr>
          <w:rtl w:val="0"/>
        </w:rPr>
        <w:t xml:space="preserve">View the Challenger QA link. You should land on the Build and Price page for the Ford Explorer, click on the blue button in the top right corner that says “Mon récapitulatif”. This will take you to the summary page. Once on this page a popup will appear.</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The popup has 2 links, the CTA button “Visuel non contractuels” and a link “rendez-vous ici”. Clicking the button will redirect to &gt;&gt; </w:t>
      </w:r>
      <w:hyperlink r:id="rId9">
        <w:r w:rsidDel="00000000" w:rsidR="00000000" w:rsidRPr="00000000">
          <w:rPr>
            <w:color w:val="1155cc"/>
            <w:u w:val="single"/>
            <w:rtl w:val="0"/>
          </w:rPr>
          <w:t xml:space="preserve">https://www.ford.fr/votre-concessionnaire</w:t>
        </w:r>
      </w:hyperlink>
      <w:r w:rsidDel="00000000" w:rsidR="00000000" w:rsidRPr="00000000">
        <w:rPr>
          <w:rtl w:val="0"/>
        </w:rPr>
        <w:t xml:space="preserve"> </w:t>
        <w:br w:type="textWrapping"/>
        <w:t xml:space="preserve">Clicking the link will redirect to &gt;&gt; </w:t>
      </w:r>
      <w:hyperlink r:id="rId10">
        <w:r w:rsidDel="00000000" w:rsidR="00000000" w:rsidRPr="00000000">
          <w:rPr>
            <w:color w:val="1155cc"/>
            <w:u w:val="single"/>
            <w:rtl w:val="0"/>
          </w:rPr>
          <w:t xml:space="preserve">https://www.fordaccessoires.fr/emobilit%C3%A9/bornes-de-recharge-et-accessoires/elvi-wallbox/2443725?model=explorer&amp;year=2019</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Desktop Popup:</w:t>
        <w:br w:type="textWrapping"/>
      </w:r>
      <w:r w:rsidDel="00000000" w:rsidR="00000000" w:rsidRPr="00000000">
        <w:rPr/>
        <w:drawing>
          <wp:inline distB="114300" distT="114300" distL="114300" distR="114300">
            <wp:extent cx="5731200" cy="22225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Mobile Popup: </w:t>
        <w:br w:type="textWrapping"/>
      </w:r>
      <w:r w:rsidDel="00000000" w:rsidR="00000000" w:rsidRPr="00000000">
        <w:rPr/>
        <w:drawing>
          <wp:inline distB="114300" distT="114300" distL="114300" distR="114300">
            <wp:extent cx="3810000" cy="65913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10000" cy="65913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0D">
      <w:pPr>
        <w:tabs>
          <w:tab w:val="left" w:pos="0"/>
        </w:tabs>
        <w:spacing w:after="240" w:line="276" w:lineRule="auto"/>
        <w:rPr>
          <w:b w:val="1"/>
          <w:u w:val="single"/>
        </w:rPr>
      </w:pPr>
      <w:r w:rsidDel="00000000" w:rsidR="00000000" w:rsidRPr="00000000">
        <w:rPr>
          <w:rtl w:val="0"/>
        </w:rPr>
      </w:r>
    </w:p>
    <w:p w:rsidR="00000000" w:rsidDel="00000000" w:rsidP="00000000" w:rsidRDefault="00000000" w:rsidRPr="00000000" w14:paraId="0000000E">
      <w:pPr>
        <w:tabs>
          <w:tab w:val="left" w:pos="0"/>
        </w:tabs>
        <w:spacing w:after="240" w:line="276" w:lineRule="auto"/>
        <w:rPr>
          <w:b w:val="1"/>
          <w:u w:val="single"/>
        </w:rPr>
      </w:pPr>
      <w:r w:rsidDel="00000000" w:rsidR="00000000" w:rsidRPr="00000000">
        <w:rPr>
          <w:rtl w:val="0"/>
        </w:rPr>
      </w:r>
    </w:p>
    <w:p w:rsidR="00000000" w:rsidDel="00000000" w:rsidP="00000000" w:rsidRDefault="00000000" w:rsidRPr="00000000" w14:paraId="0000000F">
      <w:pPr>
        <w:tabs>
          <w:tab w:val="left" w:pos="0"/>
        </w:tabs>
        <w:spacing w:after="240" w:line="276" w:lineRule="auto"/>
        <w:rPr>
          <w:b w:val="1"/>
          <w:u w:val="single"/>
        </w:rPr>
      </w:pPr>
      <w:r w:rsidDel="00000000" w:rsidR="00000000" w:rsidRPr="00000000">
        <w:rPr>
          <w:rtl w:val="0"/>
        </w:rPr>
      </w:r>
    </w:p>
    <w:p w:rsidR="00000000" w:rsidDel="00000000" w:rsidP="00000000" w:rsidRDefault="00000000" w:rsidRPr="00000000" w14:paraId="00000010">
      <w:pPr>
        <w:tabs>
          <w:tab w:val="left" w:pos="0"/>
        </w:tabs>
        <w:spacing w:after="240" w:line="276" w:lineRule="auto"/>
        <w:rPr>
          <w:b w:val="1"/>
          <w:u w:val="single"/>
        </w:rPr>
      </w:pPr>
      <w:r w:rsidDel="00000000" w:rsidR="00000000" w:rsidRPr="00000000">
        <w:rPr>
          <w:rtl w:val="0"/>
        </w:rPr>
      </w:r>
    </w:p>
    <w:p w:rsidR="00000000" w:rsidDel="00000000" w:rsidP="00000000" w:rsidRDefault="00000000" w:rsidRPr="00000000" w14:paraId="00000011">
      <w:pPr>
        <w:tabs>
          <w:tab w:val="left" w:pos="0"/>
        </w:tabs>
        <w:spacing w:after="240" w:line="276" w:lineRule="auto"/>
        <w:rPr>
          <w:b w:val="1"/>
          <w:u w:val="single"/>
        </w:rPr>
      </w:pPr>
      <w:r w:rsidDel="00000000" w:rsidR="00000000" w:rsidRPr="00000000">
        <w:rPr>
          <w:rtl w:val="0"/>
        </w:rPr>
      </w:r>
    </w:p>
    <w:p w:rsidR="00000000" w:rsidDel="00000000" w:rsidP="00000000" w:rsidRDefault="00000000" w:rsidRPr="00000000" w14:paraId="00000012">
      <w:pPr>
        <w:tabs>
          <w:tab w:val="left" w:pos="0"/>
        </w:tabs>
        <w:spacing w:after="240" w:line="276" w:lineRule="auto"/>
        <w:rPr>
          <w:b w:val="1"/>
          <w:u w:val="single"/>
        </w:rPr>
      </w:pPr>
      <w:r w:rsidDel="00000000" w:rsidR="00000000" w:rsidRPr="00000000">
        <w:rPr>
          <w:rtl w:val="0"/>
        </w:rPr>
      </w:r>
    </w:p>
    <w:p w:rsidR="00000000" w:rsidDel="00000000" w:rsidP="00000000" w:rsidRDefault="00000000" w:rsidRPr="00000000" w14:paraId="00000013">
      <w:pPr>
        <w:tabs>
          <w:tab w:val="left" w:pos="0"/>
        </w:tabs>
        <w:spacing w:after="240" w:line="276" w:lineRule="auto"/>
        <w:rPr>
          <w:b w:val="1"/>
          <w:u w:val="single"/>
        </w:rPr>
      </w:pPr>
      <w:r w:rsidDel="00000000" w:rsidR="00000000" w:rsidRPr="00000000">
        <w:rPr>
          <w:rtl w:val="0"/>
        </w:rPr>
      </w:r>
    </w:p>
    <w:p w:rsidR="00000000" w:rsidDel="00000000" w:rsidP="00000000" w:rsidRDefault="00000000" w:rsidRPr="00000000" w14:paraId="00000014">
      <w:pPr>
        <w:tabs>
          <w:tab w:val="left" w:pos="0"/>
        </w:tabs>
        <w:spacing w:after="240" w:line="276" w:lineRule="auto"/>
        <w:rPr>
          <w:b w:val="1"/>
          <w:u w:val="single"/>
        </w:rPr>
      </w:pPr>
      <w:r w:rsidDel="00000000" w:rsidR="00000000" w:rsidRPr="00000000">
        <w:rPr>
          <w:rtl w:val="0"/>
        </w:rPr>
      </w:r>
    </w:p>
    <w:p w:rsidR="00000000" w:rsidDel="00000000" w:rsidP="00000000" w:rsidRDefault="00000000" w:rsidRPr="00000000" w14:paraId="00000015">
      <w:pPr>
        <w:tabs>
          <w:tab w:val="left" w:pos="0"/>
        </w:tabs>
        <w:spacing w:after="240" w:line="276" w:lineRule="auto"/>
        <w:rPr>
          <w:b w:val="1"/>
          <w:u w:val="single"/>
        </w:rPr>
      </w:pPr>
      <w:r w:rsidDel="00000000" w:rsidR="00000000" w:rsidRPr="00000000">
        <w:rPr>
          <w:rtl w:val="0"/>
        </w:rPr>
      </w:r>
    </w:p>
    <w:p w:rsidR="00000000" w:rsidDel="00000000" w:rsidP="00000000" w:rsidRDefault="00000000" w:rsidRPr="00000000" w14:paraId="00000016">
      <w:pPr>
        <w:tabs>
          <w:tab w:val="left" w:pos="0"/>
        </w:tabs>
        <w:spacing w:after="240" w:line="276" w:lineRule="auto"/>
        <w:rPr>
          <w:b w:val="1"/>
          <w:u w:val="single"/>
        </w:rPr>
      </w:pPr>
      <w:r w:rsidDel="00000000" w:rsidR="00000000" w:rsidRPr="00000000">
        <w:rPr>
          <w:rtl w:val="0"/>
        </w:rPr>
      </w:r>
    </w:p>
    <w:p w:rsidR="00000000" w:rsidDel="00000000" w:rsidP="00000000" w:rsidRDefault="00000000" w:rsidRPr="00000000" w14:paraId="00000017">
      <w:pPr>
        <w:tabs>
          <w:tab w:val="left" w:pos="0"/>
        </w:tabs>
        <w:spacing w:after="240" w:line="276" w:lineRule="auto"/>
        <w:rPr>
          <w:b w:val="1"/>
          <w:u w:val="single"/>
        </w:rPr>
      </w:pPr>
      <w:r w:rsidDel="00000000" w:rsidR="00000000" w:rsidRPr="00000000">
        <w:rPr>
          <w:rtl w:val="0"/>
        </w:rPr>
      </w:r>
    </w:p>
    <w:p w:rsidR="00000000" w:rsidDel="00000000" w:rsidP="00000000" w:rsidRDefault="00000000" w:rsidRPr="00000000" w14:paraId="00000018">
      <w:pPr>
        <w:tabs>
          <w:tab w:val="left" w:pos="0"/>
        </w:tabs>
        <w:spacing w:after="240" w:line="276" w:lineRule="auto"/>
        <w:rPr>
          <w:b w:val="1"/>
          <w:u w:val="single"/>
        </w:rPr>
      </w:pPr>
      <w:r w:rsidDel="00000000" w:rsidR="00000000" w:rsidRPr="00000000">
        <w:rPr>
          <w:rtl w:val="0"/>
        </w:rPr>
      </w:r>
    </w:p>
    <w:p w:rsidR="00000000" w:rsidDel="00000000" w:rsidP="00000000" w:rsidRDefault="00000000" w:rsidRPr="00000000" w14:paraId="00000019">
      <w:pPr>
        <w:tabs>
          <w:tab w:val="left" w:pos="0"/>
        </w:tabs>
        <w:spacing w:after="240" w:line="276" w:lineRule="auto"/>
        <w:rPr>
          <w:b w:val="1"/>
          <w:u w:val="single"/>
        </w:rPr>
      </w:pPr>
      <w:r w:rsidDel="00000000" w:rsidR="00000000" w:rsidRPr="00000000">
        <w:rPr>
          <w:rtl w:val="0"/>
        </w:rPr>
      </w:r>
    </w:p>
    <w:p w:rsidR="00000000" w:rsidDel="00000000" w:rsidP="00000000" w:rsidRDefault="00000000" w:rsidRPr="00000000" w14:paraId="0000001A">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 traffic</w:t>
      </w: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b w:val="1"/>
          <w:color w:val="000000"/>
          <w:u w:val="single"/>
          <w:rtl w:val="0"/>
        </w:rPr>
        <w:t xml:space="preserve">QA Link:</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40" w:line="276" w:lineRule="auto"/>
        <w:rPr/>
      </w:pPr>
      <w:hyperlink r:id="rId13">
        <w:r w:rsidDel="00000000" w:rsidR="00000000" w:rsidRPr="00000000">
          <w:rPr>
            <w:color w:val="1155cc"/>
            <w:u w:val="single"/>
            <w:rtl w:val="0"/>
          </w:rPr>
          <w:t xml:space="preserve">https://www.ford.fr/?at_preview_token=bNd6P-tgJWTHJC52njPaaw&amp;at_preview_index=1_1&amp;at_preview_listed_activities_only=true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40" w:line="276" w:lineRule="auto"/>
        <w:rPr>
          <w:color w:val="0563c1"/>
          <w:u w:val="single"/>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uiPriority w:val="20"/>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fordaccessoires.fr/emobilit%C3%A9/bornes-de-recharge-et-accessoires/elvi-wallbox/2443725?model=explorer&amp;year=2019" TargetMode="External"/><Relationship Id="rId13" Type="http://schemas.openxmlformats.org/officeDocument/2006/relationships/hyperlink" Target="https://www.ford.fr/?at_preview_token=bNd6P-tgJWTHJC52njPaaw&amp;at_preview_index=1_1&amp;at_preview_listed_activities_only=tru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d.fr/votre-concessionnair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087" TargetMode="External"/><Relationship Id="rId8" Type="http://schemas.openxmlformats.org/officeDocument/2006/relationships/hyperlink" Target="https://www.ford.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q9cXg3AAgx6WiJFYJm5ANWJE6w==">AMUW2mWWuyrzlcnAeigqEa0hgz6IewiGipWEObEZA1c4IHtHu8iPJvpyey5YQYEY2ZxBSO/W1v1w2t9DmP3WzY385ZgjiQ1kEizM9UlNmpu/x/hcee72l9WU1ZdCLkznOcKjiLu1MUDE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2020-11-03T20:24:00Z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