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D96B" w14:textId="2D70DF7B" w:rsidR="003B351A" w:rsidRDefault="00671CE6">
      <w:pPr>
        <w:spacing w:line="276" w:lineRule="auto"/>
      </w:pPr>
      <w:r>
        <w:rPr>
          <w:sz w:val="48"/>
          <w:szCs w:val="48"/>
        </w:rPr>
        <w:t>GTB</w:t>
      </w:r>
      <w:r>
        <w:br/>
      </w:r>
      <w:r>
        <w:br/>
      </w:r>
      <w:r>
        <w:rPr>
          <w:b/>
          <w:sz w:val="36"/>
          <w:szCs w:val="36"/>
        </w:rPr>
        <w:t>QA</w:t>
      </w:r>
      <w:r>
        <w:br/>
      </w:r>
      <w:r w:rsidR="00A152E6" w:rsidRPr="00A152E6">
        <w:t xml:space="preserve">[DEV 21.01] OT-930 | XT | NO | AS | 3.0 </w:t>
      </w:r>
      <w:proofErr w:type="spellStart"/>
      <w:r w:rsidR="00A152E6" w:rsidRPr="00A152E6">
        <w:t>Popin</w:t>
      </w:r>
      <w:proofErr w:type="spellEnd"/>
      <w:r w:rsidR="00A152E6" w:rsidRPr="00A152E6">
        <w:t xml:space="preserve"> - NGC BP-C (Order) (1115)</w:t>
      </w:r>
    </w:p>
    <w:p w14:paraId="58417A2F" w14:textId="77777777" w:rsidR="00A90FB5" w:rsidRDefault="00A90FB5">
      <w:pPr>
        <w:spacing w:line="276" w:lineRule="auto"/>
        <w:rPr>
          <w:sz w:val="32"/>
          <w:szCs w:val="32"/>
        </w:rPr>
      </w:pPr>
    </w:p>
    <w:p w14:paraId="7AEB6D03" w14:textId="5AE431BB" w:rsidR="00807976" w:rsidRDefault="00671CE6">
      <w:pPr>
        <w:spacing w:line="276" w:lineRule="auto"/>
      </w:pPr>
      <w:r>
        <w:rPr>
          <w:b/>
          <w:u w:val="single"/>
        </w:rPr>
        <w:t>Jira ticket:</w:t>
      </w:r>
      <w:r>
        <w:br/>
      </w:r>
      <w:hyperlink r:id="rId6" w:history="1">
        <w:r w:rsidR="00A152E6" w:rsidRPr="003E6C80">
          <w:rPr>
            <w:rStyle w:val="Hyperlink"/>
          </w:rPr>
          <w:t>https://jira.uhub.biz/browse/GTBEMEAOPT-1115</w:t>
        </w:r>
      </w:hyperlink>
      <w:r w:rsidR="00A152E6">
        <w:t xml:space="preserve"> </w:t>
      </w:r>
      <w:r w:rsidR="00723288">
        <w:t xml:space="preserve"> </w:t>
      </w:r>
    </w:p>
    <w:p w14:paraId="34C1F2E4" w14:textId="5820CC12" w:rsidR="00807976" w:rsidRDefault="00671CE6">
      <w:pPr>
        <w:spacing w:line="276" w:lineRule="auto"/>
      </w:pPr>
      <w:r>
        <w:rPr>
          <w:b/>
          <w:u w:val="single"/>
        </w:rPr>
        <w:t>Site</w:t>
      </w:r>
      <w:r>
        <w:br/>
      </w:r>
      <w:hyperlink r:id="rId7" w:history="1">
        <w:r w:rsidR="003B351A" w:rsidRPr="00243598">
          <w:rPr>
            <w:rStyle w:val="Hyperlink"/>
          </w:rPr>
          <w:t>https://www.ford.no/</w:t>
        </w:r>
      </w:hyperlink>
    </w:p>
    <w:p w14:paraId="0F8FF6C3" w14:textId="77777777" w:rsidR="00807976" w:rsidRDefault="00807976">
      <w:pPr>
        <w:spacing w:line="276" w:lineRule="auto"/>
        <w:rPr>
          <w:color w:val="0563C1"/>
          <w:u w:val="single"/>
        </w:rPr>
      </w:pPr>
      <w:bookmarkStart w:id="0" w:name="_heading=h.gjdgxs" w:colFirst="0" w:colLast="0"/>
      <w:bookmarkEnd w:id="0"/>
    </w:p>
    <w:p w14:paraId="20FA59D4" w14:textId="09E4006D" w:rsidR="00807976" w:rsidRDefault="00671CE6">
      <w:pPr>
        <w:spacing w:line="276" w:lineRule="auto"/>
      </w:pPr>
      <w:r>
        <w:rPr>
          <w:b/>
          <w:u w:val="single"/>
        </w:rPr>
        <w:t>Test location</w:t>
      </w:r>
      <w:r>
        <w:br/>
      </w:r>
      <w:r w:rsidR="003B351A" w:rsidRPr="003B351A">
        <w:t>Across ford.no - apart from E-comm configurator, E-comm Pre-order Journey, 1.0 Configurator and TDR</w:t>
      </w:r>
      <w:r>
        <w:rPr>
          <w:b/>
          <w:u w:val="single"/>
        </w:rPr>
        <w:br/>
      </w:r>
    </w:p>
    <w:p w14:paraId="08E03323" w14:textId="77777777" w:rsidR="003D4283" w:rsidRDefault="00671CE6" w:rsidP="003D4283">
      <w:pPr>
        <w:spacing w:after="240" w:line="276" w:lineRule="auto"/>
      </w:pPr>
      <w:r>
        <w:rPr>
          <w:b/>
          <w:u w:val="single"/>
        </w:rPr>
        <w:t>Hypothesis</w:t>
      </w:r>
      <w:r>
        <w:br/>
      </w:r>
      <w:r w:rsidR="003D4283" w:rsidRPr="003D4283">
        <w:t xml:space="preserve">Analysis on the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and UC5 has shown that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converts at a higher rate than UC5 for TDR Completes. As such, we want to turn off UC5 and add the only vehicle included in UC5 in TDR </w:t>
      </w:r>
      <w:proofErr w:type="spellStart"/>
      <w:r w:rsidR="003D4283" w:rsidRPr="003D4283">
        <w:t>Popin</w:t>
      </w:r>
      <w:proofErr w:type="spellEnd"/>
      <w:r w:rsidR="003D4283" w:rsidRPr="003D4283">
        <w:t xml:space="preserve">. Consolidating the two will also allow us to perform future AB testing to ensure TDR </w:t>
      </w:r>
      <w:proofErr w:type="spellStart"/>
      <w:r w:rsidR="003D4283" w:rsidRPr="003D4283">
        <w:t>Popin</w:t>
      </w:r>
      <w:proofErr w:type="spellEnd"/>
      <w:r w:rsidR="003D4283" w:rsidRPr="003D4283">
        <w:t xml:space="preserve"> is the best version it can be.</w:t>
      </w:r>
    </w:p>
    <w:p w14:paraId="359552D7" w14:textId="6D7050FF" w:rsidR="00807976" w:rsidRDefault="00671CE6" w:rsidP="003D4283">
      <w:pPr>
        <w:spacing w:after="240" w:line="276" w:lineRule="auto"/>
        <w:rPr>
          <w:b/>
          <w:u w:val="single"/>
        </w:rPr>
      </w:pPr>
      <w:r>
        <w:rPr>
          <w:b/>
          <w:u w:val="single"/>
        </w:rPr>
        <w:t>Test Description</w:t>
      </w:r>
    </w:p>
    <w:p w14:paraId="578B1001" w14:textId="77777777" w:rsidR="00723288" w:rsidRDefault="00723288" w:rsidP="00723288">
      <w:pPr>
        <w:tabs>
          <w:tab w:val="left" w:pos="0"/>
        </w:tabs>
        <w:spacing w:after="240" w:line="276" w:lineRule="auto"/>
      </w:pPr>
      <w:r>
        <w:t>There are 2 parts to this ticket:</w:t>
      </w:r>
    </w:p>
    <w:p w14:paraId="0CF1CE55" w14:textId="77777777" w:rsidR="00723288" w:rsidRDefault="00723288" w:rsidP="00723288">
      <w:pPr>
        <w:numPr>
          <w:ilvl w:val="0"/>
          <w:numId w:val="2"/>
        </w:numPr>
        <w:tabs>
          <w:tab w:val="left" w:pos="0"/>
        </w:tabs>
        <w:spacing w:line="276" w:lineRule="auto"/>
      </w:pPr>
      <w:r>
        <w:t>Collecting the Data</w:t>
      </w:r>
    </w:p>
    <w:p w14:paraId="33854FCC" w14:textId="77777777" w:rsidR="00723288" w:rsidRDefault="00723288" w:rsidP="00723288">
      <w:pPr>
        <w:numPr>
          <w:ilvl w:val="0"/>
          <w:numId w:val="2"/>
        </w:numPr>
        <w:tabs>
          <w:tab w:val="left" w:pos="0"/>
        </w:tabs>
        <w:spacing w:after="240" w:line="276" w:lineRule="auto"/>
      </w:pPr>
      <w:r>
        <w:t>Displaying the popup</w:t>
      </w:r>
    </w:p>
    <w:p w14:paraId="1C531270" w14:textId="4097C60D" w:rsidR="00723288" w:rsidRDefault="00723288" w:rsidP="00723288">
      <w:pPr>
        <w:tabs>
          <w:tab w:val="left" w:pos="0"/>
        </w:tabs>
        <w:spacing w:after="240" w:line="276" w:lineRule="auto"/>
      </w:pPr>
      <w:r>
        <w:t xml:space="preserve">It must happen in that order. </w:t>
      </w:r>
    </w:p>
    <w:p w14:paraId="39F7178C" w14:textId="2CD59B7D" w:rsidR="00723288" w:rsidRDefault="00723288" w:rsidP="00723288">
      <w:pPr>
        <w:tabs>
          <w:tab w:val="left" w:pos="0"/>
        </w:tabs>
        <w:spacing w:after="240" w:line="276" w:lineRule="auto"/>
      </w:pPr>
      <w:r>
        <w:t xml:space="preserve">NOTE: This ticket only works for </w:t>
      </w:r>
      <w:r w:rsidR="006F3FDC">
        <w:t>the Mustang Mach-E</w:t>
      </w:r>
    </w:p>
    <w:p w14:paraId="21AFA624" w14:textId="16BFA857" w:rsidR="00723288" w:rsidRDefault="00723288" w:rsidP="00723288">
      <w:pPr>
        <w:tabs>
          <w:tab w:val="left" w:pos="0"/>
        </w:tabs>
        <w:spacing w:after="240" w:line="276" w:lineRule="auto"/>
      </w:pPr>
      <w:r>
        <w:rPr>
          <w:b/>
        </w:rPr>
        <w:t>Collecting the Data:</w:t>
      </w:r>
      <w:r>
        <w:t xml:space="preserve"> View the QA Link, in the top right corner select “</w:t>
      </w:r>
      <w:proofErr w:type="spellStart"/>
      <w:r w:rsidRPr="00723288">
        <w:t>Bygg</w:t>
      </w:r>
      <w:proofErr w:type="spellEnd"/>
      <w:r w:rsidRPr="00723288">
        <w:t xml:space="preserve"> din Ford</w:t>
      </w:r>
      <w:r>
        <w:t>”. To configur</w:t>
      </w:r>
      <w:r w:rsidR="006F3FDC">
        <w:t xml:space="preserve">e the </w:t>
      </w:r>
      <w:proofErr w:type="spellStart"/>
      <w:r w:rsidR="006F3FDC">
        <w:t>MachE</w:t>
      </w:r>
      <w:proofErr w:type="spellEnd"/>
      <w:r w:rsidR="006F3FDC">
        <w:t xml:space="preserve"> </w:t>
      </w:r>
      <w:r>
        <w:t xml:space="preserve">simply click on it, once loaded, you should now be in the Build and Price section, </w:t>
      </w:r>
      <w:r w:rsidR="00CB1736">
        <w:t xml:space="preserve">you now </w:t>
      </w:r>
      <w:proofErr w:type="gramStart"/>
      <w:r w:rsidR="00CB1736">
        <w:t>have to</w:t>
      </w:r>
      <w:proofErr w:type="gramEnd"/>
      <w:r w:rsidR="00CB1736">
        <w:t xml:space="preserve"> configure the vehicle until you reach the summary page, once you reach the summary page </w:t>
      </w:r>
      <w:r>
        <w:t xml:space="preserve">you can leave to trigger a popup. Some popup locations will only appear if you selected a specific model though, so if that is the idea, please select a model before leaving the page </w:t>
      </w:r>
      <w:proofErr w:type="gramStart"/>
      <w:r>
        <w:t>in order to</w:t>
      </w:r>
      <w:proofErr w:type="gramEnd"/>
      <w:r>
        <w:t xml:space="preserve"> get a popup to appear.</w:t>
      </w:r>
    </w:p>
    <w:p w14:paraId="5A6CEC82" w14:textId="1C39269D" w:rsidR="00807976" w:rsidRDefault="00671CE6" w:rsidP="00A764EB">
      <w:pPr>
        <w:tabs>
          <w:tab w:val="left" w:pos="0"/>
        </w:tabs>
        <w:spacing w:after="240" w:line="276" w:lineRule="auto"/>
      </w:pPr>
      <w:r>
        <w:br w:type="page"/>
      </w:r>
    </w:p>
    <w:p w14:paraId="1D851A64" w14:textId="77777777" w:rsidR="00723288" w:rsidRDefault="00723288" w:rsidP="00723288">
      <w:pPr>
        <w:tabs>
          <w:tab w:val="left" w:pos="0"/>
        </w:tabs>
        <w:spacing w:after="240" w:line="276" w:lineRule="auto"/>
      </w:pPr>
      <w:r>
        <w:rPr>
          <w:b/>
        </w:rPr>
        <w:lastRenderedPageBreak/>
        <w:t xml:space="preserve">Displaying the Popup: </w:t>
      </w:r>
      <w:r>
        <w:t xml:space="preserve">The popup can display in multiple locations if certain conditions are met. The below will display the location, the </w:t>
      </w:r>
      <w:proofErr w:type="spellStart"/>
      <w:r>
        <w:t>url</w:t>
      </w:r>
      <w:proofErr w:type="spellEnd"/>
      <w:r>
        <w:t xml:space="preserve">, where possible, which you can click on directly as well as the conditions required for the popup to appear. Also note that not </w:t>
      </w:r>
      <w:proofErr w:type="gramStart"/>
      <w:r>
        <w:t>all of</w:t>
      </w:r>
      <w:proofErr w:type="gramEnd"/>
      <w:r>
        <w:t xml:space="preserve"> the below can currently be triggered, as the vehicles required may not be available to build due to them either using the old system or not being available at all.</w:t>
      </w:r>
    </w:p>
    <w:p w14:paraId="24BA49D0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Home Page</w:t>
      </w:r>
    </w:p>
    <w:p w14:paraId="7E6BA543" w14:textId="77777777" w:rsidR="00723288" w:rsidRDefault="006F3FDC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8" w:history="1">
        <w:r w:rsidR="00723288" w:rsidRPr="00FC1425">
          <w:rPr>
            <w:rStyle w:val="Hyperlink"/>
          </w:rPr>
          <w:t>http://www.ford.no/</w:t>
        </w:r>
      </w:hyperlink>
      <w:r w:rsidR="00723288">
        <w:t xml:space="preserve"> </w:t>
      </w:r>
    </w:p>
    <w:p w14:paraId="560F1976" w14:textId="7916E567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All vehicles can display here.</w:t>
      </w:r>
    </w:p>
    <w:p w14:paraId="1C50B3AA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Nameplate Pages</w:t>
      </w:r>
    </w:p>
    <w:p w14:paraId="5F093488" w14:textId="0AFD3D8C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These can be found by mousing over “Showroom” and selecting one of the vehicles, this area is referred to the Mini Showroom.</w:t>
      </w:r>
    </w:p>
    <w:p w14:paraId="7F3132F3" w14:textId="18A70177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>It will only appear here if the vehicle built matches the nameplate page you are viewing.</w:t>
      </w:r>
    </w:p>
    <w:p w14:paraId="67E4D611" w14:textId="77777777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Hybrid and Electric Page</w:t>
      </w:r>
    </w:p>
    <w:p w14:paraId="78CBCB40" w14:textId="77777777" w:rsidR="00723288" w:rsidRDefault="006F3FDC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hyperlink r:id="rId9" w:history="1">
        <w:r w:rsidR="00723288" w:rsidRPr="00FC1425">
          <w:rPr>
            <w:rStyle w:val="Hyperlink"/>
          </w:rPr>
          <w:t>https://www.ford.no/kjoepe/utforsk/hybridogelektrisk</w:t>
        </w:r>
      </w:hyperlink>
      <w:r w:rsidR="00723288">
        <w:t xml:space="preserve"> </w:t>
      </w:r>
    </w:p>
    <w:p w14:paraId="69AF8563" w14:textId="024E6ADE" w:rsidR="00723288" w:rsidRDefault="00723288" w:rsidP="00723288">
      <w:pPr>
        <w:numPr>
          <w:ilvl w:val="1"/>
          <w:numId w:val="3"/>
        </w:numPr>
        <w:tabs>
          <w:tab w:val="left" w:pos="0"/>
        </w:tabs>
        <w:spacing w:line="276" w:lineRule="auto"/>
      </w:pPr>
      <w:r>
        <w:t xml:space="preserve">If the vehicle is present in the Hybrid </w:t>
      </w:r>
      <w:proofErr w:type="spellStart"/>
      <w:r>
        <w:t>og</w:t>
      </w:r>
      <w:proofErr w:type="spellEnd"/>
      <w:r>
        <w:t xml:space="preserve"> </w:t>
      </w:r>
      <w:proofErr w:type="spellStart"/>
      <w:r>
        <w:t>elektrisk</w:t>
      </w:r>
      <w:proofErr w:type="spellEnd"/>
      <w:r>
        <w:t xml:space="preserve"> Mini Showroom</w:t>
      </w:r>
    </w:p>
    <w:p w14:paraId="07A86063" w14:textId="68E5ACCE" w:rsidR="00723288" w:rsidRDefault="00723288" w:rsidP="00723288">
      <w:pPr>
        <w:numPr>
          <w:ilvl w:val="0"/>
          <w:numId w:val="3"/>
        </w:numPr>
        <w:tabs>
          <w:tab w:val="left" w:pos="0"/>
        </w:tabs>
        <w:spacing w:line="276" w:lineRule="auto"/>
      </w:pPr>
      <w:r>
        <w:t>Promotions</w:t>
      </w:r>
    </w:p>
    <w:p w14:paraId="7C4008F4" w14:textId="02E3C5B0" w:rsidR="00723288" w:rsidRDefault="006F3FDC" w:rsidP="00723288">
      <w:pPr>
        <w:numPr>
          <w:ilvl w:val="1"/>
          <w:numId w:val="3"/>
        </w:numPr>
        <w:tabs>
          <w:tab w:val="left" w:pos="0"/>
        </w:tabs>
        <w:spacing w:after="240" w:line="276" w:lineRule="auto"/>
      </w:pPr>
      <w:hyperlink r:id="rId10" w:history="1">
        <w:r w:rsidR="00723288" w:rsidRPr="00FC1425">
          <w:rPr>
            <w:rStyle w:val="Hyperlink"/>
          </w:rPr>
          <w:t>https://www.ford.no/kjoepe/neste-steg/ford-kampanjer/personlige-tilbud</w:t>
        </w:r>
      </w:hyperlink>
      <w:r w:rsidR="00723288">
        <w:t xml:space="preserve"> </w:t>
      </w:r>
    </w:p>
    <w:p w14:paraId="2427635F" w14:textId="77777777" w:rsidR="00723288" w:rsidRDefault="00723288" w:rsidP="00723288">
      <w:pPr>
        <w:numPr>
          <w:ilvl w:val="1"/>
          <w:numId w:val="3"/>
        </w:numPr>
        <w:tabs>
          <w:tab w:val="left" w:pos="0"/>
        </w:tabs>
        <w:spacing w:after="240" w:line="276" w:lineRule="auto"/>
      </w:pPr>
      <w:r>
        <w:t>If the vehicle is available on this page, it will display. At the time of writing, there are no vehicles being displayed on this page.</w:t>
      </w:r>
    </w:p>
    <w:p w14:paraId="48621F1B" w14:textId="77777777" w:rsidR="00723288" w:rsidRDefault="00723288" w:rsidP="00723288">
      <w:pPr>
        <w:tabs>
          <w:tab w:val="left" w:pos="0"/>
        </w:tabs>
        <w:spacing w:after="240" w:line="276" w:lineRule="auto"/>
      </w:pPr>
    </w:p>
    <w:p w14:paraId="19BE9564" w14:textId="77777777" w:rsidR="00723288" w:rsidRDefault="00723288" w:rsidP="00723288">
      <w:pPr>
        <w:tabs>
          <w:tab w:val="left" w:pos="0"/>
        </w:tabs>
        <w:spacing w:after="240" w:line="276" w:lineRule="auto"/>
      </w:pPr>
    </w:p>
    <w:p w14:paraId="775033A9" w14:textId="16B3912A" w:rsidR="00723288" w:rsidRPr="00723288" w:rsidRDefault="00723288" w:rsidP="00723288">
      <w:pPr>
        <w:tabs>
          <w:tab w:val="left" w:pos="0"/>
        </w:tabs>
        <w:spacing w:after="240" w:line="276" w:lineRule="auto"/>
      </w:pPr>
      <w:r w:rsidRPr="00723288">
        <w:t xml:space="preserve">The popup can only appear a maximum of 3 times, with a </w:t>
      </w:r>
      <w:proofErr w:type="gramStart"/>
      <w:r w:rsidRPr="00723288">
        <w:t>15 minute</w:t>
      </w:r>
      <w:proofErr w:type="gramEnd"/>
      <w:r w:rsidRPr="00723288">
        <w:t xml:space="preserve"> duration in between popups. Popups appear after 15 seconds of landing on the page. The CTA on the popup will return the user to </w:t>
      </w:r>
      <w:r w:rsidR="00CB1736">
        <w:t>the summary page.</w:t>
      </w:r>
      <w:r w:rsidRPr="00723288">
        <w:t xml:space="preserve"> </w:t>
      </w:r>
    </w:p>
    <w:p w14:paraId="5CDE8591" w14:textId="1A1E19FF" w:rsidR="00CB1736" w:rsidRDefault="00895087" w:rsidP="00723288">
      <w:pPr>
        <w:tabs>
          <w:tab w:val="left" w:pos="0"/>
        </w:tabs>
        <w:spacing w:after="240" w:line="276" w:lineRule="auto"/>
      </w:pPr>
      <w:r>
        <w:lastRenderedPageBreak/>
        <w:t xml:space="preserve">The </w:t>
      </w:r>
      <w:r w:rsidR="00CB1736">
        <w:t>Summary Page for the Fiesta:</w:t>
      </w:r>
      <w:r w:rsidR="00CB1736">
        <w:br/>
      </w:r>
      <w:r w:rsidR="006F3FDC">
        <w:rPr>
          <w:noProof/>
        </w:rPr>
        <w:drawing>
          <wp:inline distT="0" distB="0" distL="0" distR="0" wp14:anchorId="0FD81538" wp14:editId="44C86E3A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432D" w14:textId="49BEF693" w:rsidR="00723288" w:rsidRPr="00723288" w:rsidRDefault="00CB1736" w:rsidP="00723288">
      <w:pPr>
        <w:tabs>
          <w:tab w:val="left" w:pos="0"/>
        </w:tabs>
        <w:spacing w:after="240" w:line="276" w:lineRule="auto"/>
      </w:pPr>
      <w:r>
        <w:t>The Popup:</w:t>
      </w:r>
      <w:r>
        <w:br/>
      </w:r>
      <w:r w:rsidR="006F3FDC">
        <w:rPr>
          <w:noProof/>
        </w:rPr>
        <w:drawing>
          <wp:inline distT="0" distB="0" distL="0" distR="0" wp14:anchorId="3E064B3B" wp14:editId="42267D5B">
            <wp:extent cx="5731510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087">
        <w:br/>
      </w:r>
      <w:r w:rsidR="00723288" w:rsidRPr="00723288">
        <w:rPr>
          <w:b/>
          <w:u w:val="single"/>
        </w:rPr>
        <w:br w:type="page"/>
      </w:r>
    </w:p>
    <w:p w14:paraId="3F4D54EF" w14:textId="2B670D0C" w:rsidR="00807976" w:rsidRDefault="00671CE6">
      <w:pPr>
        <w:tabs>
          <w:tab w:val="left" w:pos="0"/>
        </w:tabs>
        <w:spacing w:after="240" w:line="276" w:lineRule="auto"/>
        <w:rPr>
          <w:b/>
          <w:u w:val="single"/>
        </w:rPr>
      </w:pPr>
      <w:r>
        <w:rPr>
          <w:b/>
          <w:u w:val="single"/>
        </w:rPr>
        <w:lastRenderedPageBreak/>
        <w:t>Browser: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Device:</w:t>
      </w:r>
      <w:r>
        <w:t xml:space="preserve"> </w:t>
      </w:r>
      <w:r>
        <w:br/>
        <w:t>All</w:t>
      </w:r>
      <w:r>
        <w:br/>
      </w:r>
      <w:r>
        <w:br/>
      </w:r>
      <w:r>
        <w:rPr>
          <w:b/>
          <w:u w:val="single"/>
        </w:rPr>
        <w:t>Audience rules:</w:t>
      </w:r>
      <w:r>
        <w:t xml:space="preserve"> </w:t>
      </w:r>
      <w:r>
        <w:br/>
        <w:t>All traffic</w:t>
      </w:r>
    </w:p>
    <w:p w14:paraId="14C03CC1" w14:textId="77777777" w:rsidR="00807976" w:rsidRDefault="00671CE6">
      <w:pP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QA Links:</w:t>
      </w:r>
    </w:p>
    <w:p w14:paraId="67424DC4" w14:textId="331D343C" w:rsidR="00103B0E" w:rsidRDefault="006F3FD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hyperlink r:id="rId13" w:history="1">
        <w:r w:rsidR="00CB1736" w:rsidRPr="003E6C80">
          <w:rPr>
            <w:rStyle w:val="Hyperlink"/>
          </w:rPr>
          <w:t>http://www.ford.no/?at_preview_token=LOaURh5lT4iqEFtt0wMlWg&amp;at_preview_index=1_1&amp;at_preview_listed_activities_only=true</w:t>
        </w:r>
      </w:hyperlink>
      <w:r w:rsidR="00CB1736">
        <w:t xml:space="preserve"> </w:t>
      </w:r>
    </w:p>
    <w:p w14:paraId="3ED90871" w14:textId="77777777" w:rsidR="00103B0E" w:rsidRDefault="00103B0E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0A9D74E6" w14:textId="77777777" w:rsidR="00807976" w:rsidRDefault="0080797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563C1"/>
          <w:u w:val="single"/>
        </w:rPr>
      </w:pPr>
    </w:p>
    <w:p w14:paraId="559A4F54" w14:textId="77777777" w:rsidR="00807976" w:rsidRDefault="00807976">
      <w:pPr>
        <w:spacing w:line="276" w:lineRule="auto"/>
      </w:pPr>
    </w:p>
    <w:p w14:paraId="1BE23710" w14:textId="77777777" w:rsidR="00807976" w:rsidRDefault="00807976">
      <w:pPr>
        <w:spacing w:line="276" w:lineRule="auto"/>
      </w:pPr>
    </w:p>
    <w:sectPr w:rsidR="008079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B23E3"/>
    <w:multiLevelType w:val="multilevel"/>
    <w:tmpl w:val="CA163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AF2C41"/>
    <w:multiLevelType w:val="multilevel"/>
    <w:tmpl w:val="FF1E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C31693"/>
    <w:multiLevelType w:val="multilevel"/>
    <w:tmpl w:val="557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76"/>
    <w:rsid w:val="00103B0E"/>
    <w:rsid w:val="003B351A"/>
    <w:rsid w:val="003D4283"/>
    <w:rsid w:val="00671CE6"/>
    <w:rsid w:val="006F3FDC"/>
    <w:rsid w:val="00723288"/>
    <w:rsid w:val="00807976"/>
    <w:rsid w:val="00895087"/>
    <w:rsid w:val="00A152E6"/>
    <w:rsid w:val="00A764EB"/>
    <w:rsid w:val="00A90FB5"/>
    <w:rsid w:val="00CB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DD90"/>
  <w15:docId w15:val="{8A37408E-145A-4AFE-91DC-71F8CDA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d.no/" TargetMode="External"/><Relationship Id="rId13" Type="http://schemas.openxmlformats.org/officeDocument/2006/relationships/hyperlink" Target="http://www.ford.no/?at_preview_token=LOaURh5lT4iqEFtt0wMlWg&amp;at_preview_index=1_1&amp;at_preview_listed_activities_only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d.no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ra.uhub.biz/browse/GTBEMEAOPT-1115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ord.no/kjoepe/neste-steg/ford-kampanjer/personlige-tilb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rd.no/kjoepe/utforsk/hybridogelektris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2+D182stRiz7n+tk9Mvq1iNgEg==">AMUW2mXDYjbcx46JiRbYM+tCDHZZXRMEMhAj5PqlyL/Y+NAlWB4+SW5zgiUIwN8q05eFzLp5tpmdeQ+3fezsXaHdeFhTA9vvBkGgn3BcVUuRqMoIfj6ty8M/vnaTLN5S16hTRqYNp7L5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Friedman, Janine</dc:creator>
  <cp:lastModifiedBy>Mark Ferreira</cp:lastModifiedBy>
  <cp:revision>6</cp:revision>
  <dcterms:created xsi:type="dcterms:W3CDTF">2020-07-23T12:11:00Z</dcterms:created>
  <dcterms:modified xsi:type="dcterms:W3CDTF">2021-01-13T10:52:00Z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