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21.19] OT-1132 | XT | IT | BP | 3.0 Popin - NGC (S2D)</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https://jira.uhub.biz/browse/GTBEMEAOPT-1132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https://www.ford.it/</w:t>
        </w:r>
      </w:hyperlink>
      <w:r w:rsidDel="00000000" w:rsidR="00000000" w:rsidRPr="00000000">
        <w:rPr>
          <w:rtl w:val="0"/>
        </w:rPr>
        <w:t xml:space="preserve"> </w:t>
      </w:r>
    </w:p>
    <w:p w:rsidR="00000000" w:rsidDel="00000000" w:rsidP="00000000" w:rsidRDefault="00000000" w:rsidRPr="00000000" w14:paraId="00000005">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See Popin Location</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7">
      <w:pPr>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8">
      <w:pPr>
        <w:tabs>
          <w:tab w:val="left" w:pos="0"/>
        </w:tabs>
        <w:spacing w:after="240" w:line="276" w:lineRule="auto"/>
        <w:rPr/>
      </w:pPr>
      <w:r w:rsidDel="00000000" w:rsidR="00000000" w:rsidRPr="00000000">
        <w:rPr>
          <w:rtl w:val="0"/>
        </w:rPr>
        <w:t xml:space="preserve">There are 2 parts to this ticket:</w:t>
      </w:r>
    </w:p>
    <w:p w:rsidR="00000000" w:rsidDel="00000000" w:rsidP="00000000" w:rsidRDefault="00000000" w:rsidRPr="00000000" w14:paraId="00000009">
      <w:pPr>
        <w:numPr>
          <w:ilvl w:val="0"/>
          <w:numId w:val="2"/>
        </w:numPr>
        <w:tabs>
          <w:tab w:val="left" w:pos="0"/>
        </w:tabs>
        <w:spacing w:line="276" w:lineRule="auto"/>
        <w:ind w:left="720" w:hanging="360"/>
        <w:rPr/>
      </w:pPr>
      <w:r w:rsidDel="00000000" w:rsidR="00000000" w:rsidRPr="00000000">
        <w:rPr>
          <w:rtl w:val="0"/>
        </w:rPr>
        <w:t xml:space="preserve">Collecting the Data</w:t>
      </w:r>
    </w:p>
    <w:p w:rsidR="00000000" w:rsidDel="00000000" w:rsidP="00000000" w:rsidRDefault="00000000" w:rsidRPr="00000000" w14:paraId="0000000A">
      <w:pPr>
        <w:numPr>
          <w:ilvl w:val="0"/>
          <w:numId w:val="2"/>
        </w:numPr>
        <w:tabs>
          <w:tab w:val="left" w:pos="0"/>
        </w:tabs>
        <w:spacing w:after="240" w:line="276" w:lineRule="auto"/>
        <w:ind w:left="720" w:hanging="360"/>
        <w:rPr/>
      </w:pPr>
      <w:r w:rsidDel="00000000" w:rsidR="00000000" w:rsidRPr="00000000">
        <w:rPr>
          <w:rtl w:val="0"/>
        </w:rPr>
        <w:t xml:space="preserve">Displaying the popup</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It must happen in that order. </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NOTE: This ticket only works for vehicles using the new Build and Price configuration (see image below), no data will be recorded if the old configurator is used.</w:t>
      </w:r>
    </w:p>
    <w:p w:rsidR="00000000" w:rsidDel="00000000" w:rsidP="00000000" w:rsidRDefault="00000000" w:rsidRPr="00000000" w14:paraId="0000000D">
      <w:pPr>
        <w:tabs>
          <w:tab w:val="left" w:pos="0"/>
        </w:tabs>
        <w:spacing w:after="240" w:line="276" w:lineRule="auto"/>
        <w:rPr/>
      </w:pPr>
      <w:r w:rsidDel="00000000" w:rsidR="00000000" w:rsidRPr="00000000">
        <w:rPr>
          <w:b w:val="1"/>
          <w:rtl w:val="0"/>
        </w:rPr>
        <w:t xml:space="preserve">Collecting the Data:</w:t>
      </w:r>
      <w:r w:rsidDel="00000000" w:rsidR="00000000" w:rsidRPr="00000000">
        <w:rPr>
          <w:rtl w:val="0"/>
        </w:rPr>
        <w:t xml:space="preserve"> View the QA Link, in the top right corner select “Configura”. To configure a vehicle simply click on it, once loaded, you should now be in the Build and Price section, make your way to the summary page, once there you can leave to trigger a popup. Some popup locations will only appear if you selected a specific model though, so if that is the idea, please select the appropriate model to get a popup to appear.</w:t>
      </w:r>
    </w:p>
    <w:p w:rsidR="00000000" w:rsidDel="00000000" w:rsidP="00000000" w:rsidRDefault="00000000" w:rsidRPr="00000000" w14:paraId="0000000E">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b w:val="1"/>
          <w:rtl w:val="0"/>
        </w:rPr>
        <w:t xml:space="preserve">Displaying the Popup: </w:t>
      </w:r>
      <w:r w:rsidDel="00000000" w:rsidR="00000000" w:rsidRPr="00000000">
        <w:rPr>
          <w:rtl w:val="0"/>
        </w:rPr>
        <w:t xml:space="preserve">The popup can display in multiple locations if certain conditions are met. </w:t>
      </w:r>
    </w:p>
    <w:p w:rsidR="00000000" w:rsidDel="00000000" w:rsidP="00000000" w:rsidRDefault="00000000" w:rsidRPr="00000000" w14:paraId="00000010">
      <w:pPr>
        <w:numPr>
          <w:ilvl w:val="0"/>
          <w:numId w:val="1"/>
        </w:numPr>
        <w:tabs>
          <w:tab w:val="left" w:pos="0"/>
        </w:tabs>
        <w:spacing w:line="276" w:lineRule="auto"/>
        <w:ind w:left="720" w:hanging="360"/>
        <w:rPr>
          <w:u w:val="none"/>
        </w:rPr>
      </w:pPr>
      <w:r w:rsidDel="00000000" w:rsidR="00000000" w:rsidRPr="00000000">
        <w:rPr>
          <w:rtl w:val="0"/>
        </w:rPr>
        <w:t xml:space="preserve">Homepage</w:t>
      </w:r>
      <w:r w:rsidDel="00000000" w:rsidR="00000000" w:rsidRPr="00000000">
        <w:rPr>
          <w:rtl w:val="0"/>
        </w:rPr>
      </w:r>
    </w:p>
    <w:p w:rsidR="00000000" w:rsidDel="00000000" w:rsidP="00000000" w:rsidRDefault="00000000" w:rsidRPr="00000000" w14:paraId="00000011">
      <w:pPr>
        <w:numPr>
          <w:ilvl w:val="0"/>
          <w:numId w:val="1"/>
        </w:numPr>
        <w:tabs>
          <w:tab w:val="left" w:pos="0"/>
        </w:tabs>
        <w:spacing w:line="276" w:lineRule="auto"/>
        <w:ind w:left="720" w:hanging="360"/>
        <w:rPr>
          <w:u w:val="none"/>
        </w:rPr>
      </w:pPr>
      <w:r w:rsidDel="00000000" w:rsidR="00000000" w:rsidRPr="00000000">
        <w:rPr>
          <w:rtl w:val="0"/>
        </w:rPr>
        <w:t xml:space="preserve">NPP of relevant vehicle (eg Fiesta popin to only appear on Fiesta NPP)</w:t>
      </w:r>
      <w:r w:rsidDel="00000000" w:rsidR="00000000" w:rsidRPr="00000000">
        <w:rPr>
          <w:rtl w:val="0"/>
        </w:rPr>
      </w:r>
    </w:p>
    <w:p w:rsidR="00000000" w:rsidDel="00000000" w:rsidP="00000000" w:rsidRDefault="00000000" w:rsidRPr="00000000" w14:paraId="00000012">
      <w:pPr>
        <w:numPr>
          <w:ilvl w:val="0"/>
          <w:numId w:val="1"/>
        </w:numPr>
        <w:tabs>
          <w:tab w:val="left" w:pos="0"/>
        </w:tabs>
        <w:spacing w:line="276" w:lineRule="auto"/>
        <w:ind w:left="720" w:hanging="360"/>
        <w:rPr>
          <w:u w:val="none"/>
        </w:rPr>
      </w:pPr>
      <w:r w:rsidDel="00000000" w:rsidR="00000000" w:rsidRPr="00000000">
        <w:rPr>
          <w:rtl w:val="0"/>
        </w:rPr>
        <w:t xml:space="preserve">Model Pages of relevant vehicle</w:t>
      </w:r>
      <w:r w:rsidDel="00000000" w:rsidR="00000000" w:rsidRPr="00000000">
        <w:rPr>
          <w:rtl w:val="0"/>
        </w:rPr>
      </w:r>
    </w:p>
    <w:p w:rsidR="00000000" w:rsidDel="00000000" w:rsidP="00000000" w:rsidRDefault="00000000" w:rsidRPr="00000000" w14:paraId="00000013">
      <w:pPr>
        <w:numPr>
          <w:ilvl w:val="0"/>
          <w:numId w:val="1"/>
        </w:numPr>
        <w:tabs>
          <w:tab w:val="left" w:pos="0"/>
        </w:tabs>
        <w:spacing w:line="276" w:lineRule="auto"/>
        <w:ind w:left="720" w:hanging="360"/>
        <w:rPr>
          <w:u w:val="none"/>
        </w:rPr>
      </w:pPr>
      <w:r w:rsidDel="00000000" w:rsidR="00000000" w:rsidRPr="00000000">
        <w:rPr>
          <w:rtl w:val="0"/>
        </w:rPr>
        <w:t xml:space="preserve">Appear in PV promotions only if it is a personal vehicle</w:t>
      </w:r>
      <w:r w:rsidDel="00000000" w:rsidR="00000000" w:rsidRPr="00000000">
        <w:rPr>
          <w:rtl w:val="0"/>
        </w:rPr>
      </w:r>
    </w:p>
    <w:p w:rsidR="00000000" w:rsidDel="00000000" w:rsidP="00000000" w:rsidRDefault="00000000" w:rsidRPr="00000000" w14:paraId="00000014">
      <w:pPr>
        <w:numPr>
          <w:ilvl w:val="0"/>
          <w:numId w:val="1"/>
        </w:numPr>
        <w:tabs>
          <w:tab w:val="left" w:pos="0"/>
        </w:tabs>
        <w:spacing w:line="276" w:lineRule="auto"/>
        <w:ind w:left="720" w:hanging="360"/>
        <w:rPr>
          <w:u w:val="none"/>
        </w:rPr>
      </w:pPr>
      <w:r w:rsidDel="00000000" w:rsidR="00000000" w:rsidRPr="00000000">
        <w:rPr>
          <w:rtl w:val="0"/>
        </w:rPr>
        <w:t xml:space="preserve">Appear in CV promotions only if it is a commercial vehicle</w:t>
      </w:r>
      <w:r w:rsidDel="00000000" w:rsidR="00000000" w:rsidRPr="00000000">
        <w:rPr>
          <w:rtl w:val="0"/>
        </w:rPr>
      </w:r>
    </w:p>
    <w:p w:rsidR="00000000" w:rsidDel="00000000" w:rsidP="00000000" w:rsidRDefault="00000000" w:rsidRPr="00000000" w14:paraId="00000015">
      <w:pPr>
        <w:numPr>
          <w:ilvl w:val="0"/>
          <w:numId w:val="1"/>
        </w:numPr>
        <w:tabs>
          <w:tab w:val="left" w:pos="0"/>
        </w:tabs>
        <w:spacing w:line="276" w:lineRule="auto"/>
        <w:ind w:left="720" w:hanging="360"/>
        <w:rPr>
          <w:u w:val="none"/>
        </w:rPr>
      </w:pPr>
      <w:r w:rsidDel="00000000" w:rsidR="00000000" w:rsidRPr="00000000">
        <w:rPr>
          <w:rtl w:val="0"/>
        </w:rPr>
        <w:t xml:space="preserve">Appear in CV landing page only if commercial vehicle</w:t>
      </w:r>
      <w:r w:rsidDel="00000000" w:rsidR="00000000" w:rsidRPr="00000000">
        <w:rPr>
          <w:rtl w:val="0"/>
        </w:rPr>
      </w:r>
    </w:p>
    <w:p w:rsidR="00000000" w:rsidDel="00000000" w:rsidP="00000000" w:rsidRDefault="00000000" w:rsidRPr="00000000" w14:paraId="00000016">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SUV &amp; Crossover, then show also on SUV page (see footer on Homepage for link)</w:t>
      </w:r>
      <w:r w:rsidDel="00000000" w:rsidR="00000000" w:rsidRPr="00000000">
        <w:rPr>
          <w:rtl w:val="0"/>
        </w:rPr>
      </w:r>
    </w:p>
    <w:p w:rsidR="00000000" w:rsidDel="00000000" w:rsidP="00000000" w:rsidRDefault="00000000" w:rsidRPr="00000000" w14:paraId="00000017">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Hybrid Electric, then show also on Hybrid Electric page (see footer on Homepage for link)</w:t>
      </w:r>
      <w:r w:rsidDel="00000000" w:rsidR="00000000" w:rsidRPr="00000000">
        <w:rPr>
          <w:rtl w:val="0"/>
        </w:rPr>
      </w:r>
    </w:p>
    <w:p w:rsidR="00000000" w:rsidDel="00000000" w:rsidP="00000000" w:rsidRDefault="00000000" w:rsidRPr="00000000" w14:paraId="00000018">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Family Cars, then show also on Family Cars page (see footer on Homepage for link)</w:t>
      </w:r>
      <w:r w:rsidDel="00000000" w:rsidR="00000000" w:rsidRPr="00000000">
        <w:rPr>
          <w:rtl w:val="0"/>
        </w:rPr>
      </w:r>
    </w:p>
    <w:p w:rsidR="00000000" w:rsidDel="00000000" w:rsidP="00000000" w:rsidRDefault="00000000" w:rsidRPr="00000000" w14:paraId="00000019">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Performance, then show also on Performance page (see footer on Homepage for link)</w:t>
      </w:r>
      <w:r w:rsidDel="00000000" w:rsidR="00000000" w:rsidRPr="00000000">
        <w:rPr>
          <w:rtl w:val="0"/>
        </w:rPr>
      </w:r>
    </w:p>
    <w:p w:rsidR="00000000" w:rsidDel="00000000" w:rsidP="00000000" w:rsidRDefault="00000000" w:rsidRPr="00000000" w14:paraId="0000001A">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Commercial Vehicles, then show also on Commercial Vehicles page(see Thin Header on Homepage for link)</w:t>
      </w:r>
      <w:r w:rsidDel="00000000" w:rsidR="00000000" w:rsidRPr="00000000">
        <w:rPr>
          <w:rtl w:val="0"/>
        </w:rPr>
      </w:r>
    </w:p>
    <w:p w:rsidR="00000000" w:rsidDel="00000000" w:rsidP="00000000" w:rsidRDefault="00000000" w:rsidRPr="00000000" w14:paraId="0000001B">
      <w:pPr>
        <w:numPr>
          <w:ilvl w:val="0"/>
          <w:numId w:val="1"/>
        </w:numPr>
        <w:tabs>
          <w:tab w:val="left" w:pos="0"/>
        </w:tabs>
        <w:spacing w:line="276" w:lineRule="auto"/>
        <w:ind w:left="720" w:hanging="360"/>
        <w:rPr>
          <w:u w:val="none"/>
        </w:rPr>
      </w:pPr>
      <w:r w:rsidDel="00000000" w:rsidR="00000000" w:rsidRPr="00000000">
        <w:rPr>
          <w:rtl w:val="0"/>
        </w:rPr>
        <w:t xml:space="preserve">If vehicle is ST-line, then show also on ST-line page (see footer on Homepage for link)</w:t>
      </w:r>
      <w:r w:rsidDel="00000000" w:rsidR="00000000" w:rsidRPr="00000000">
        <w:rPr>
          <w:rtl w:val="0"/>
        </w:rPr>
      </w:r>
    </w:p>
    <w:p w:rsidR="00000000" w:rsidDel="00000000" w:rsidP="00000000" w:rsidRDefault="00000000" w:rsidRPr="00000000" w14:paraId="0000001C">
      <w:pPr>
        <w:numPr>
          <w:ilvl w:val="0"/>
          <w:numId w:val="1"/>
        </w:numPr>
        <w:tabs>
          <w:tab w:val="left" w:pos="0"/>
        </w:tabs>
        <w:spacing w:line="276" w:lineRule="auto"/>
        <w:ind w:left="720" w:hanging="360"/>
        <w:rPr>
          <w:u w:val="none"/>
        </w:rPr>
      </w:pPr>
      <w:r w:rsidDel="00000000" w:rsidR="00000000" w:rsidRPr="00000000">
        <w:rPr>
          <w:rtl w:val="0"/>
        </w:rPr>
        <w:t xml:space="preserve">If vehicle is Fiesta, Ecosport or Puma, then show also on Small Vehicle page (see footer on Homepage for link)</w:t>
      </w:r>
      <w:r w:rsidDel="00000000" w:rsidR="00000000" w:rsidRPr="00000000">
        <w:rPr>
          <w:rtl w:val="0"/>
        </w:rPr>
      </w:r>
    </w:p>
    <w:p w:rsidR="00000000" w:rsidDel="00000000" w:rsidP="00000000" w:rsidRDefault="00000000" w:rsidRPr="00000000" w14:paraId="0000001D">
      <w:pPr>
        <w:numPr>
          <w:ilvl w:val="0"/>
          <w:numId w:val="1"/>
        </w:numPr>
        <w:tabs>
          <w:tab w:val="left" w:pos="0"/>
        </w:tabs>
        <w:spacing w:line="276" w:lineRule="auto"/>
        <w:ind w:left="720" w:hanging="360"/>
        <w:rPr>
          <w:u w:val="none"/>
        </w:rPr>
      </w:pPr>
      <w:r w:rsidDel="00000000" w:rsidR="00000000" w:rsidRPr="00000000">
        <w:rPr>
          <w:rtl w:val="0"/>
        </w:rPr>
        <w:t xml:space="preserve">If vehicle is Tourneo Courier, Tourneo Connect, S-Max, Galaxy or Tourneo Custom and Transit Bus, then show also on People Carrier page (see footer on Homepage for link)</w:t>
      </w:r>
      <w:r w:rsidDel="00000000" w:rsidR="00000000" w:rsidRPr="00000000">
        <w:rPr>
          <w:rtl w:val="0"/>
        </w:rPr>
      </w:r>
    </w:p>
    <w:p w:rsidR="00000000" w:rsidDel="00000000" w:rsidP="00000000" w:rsidRDefault="00000000" w:rsidRPr="00000000" w14:paraId="0000001E">
      <w:pPr>
        <w:tabs>
          <w:tab w:val="left" w:pos="0"/>
        </w:tabs>
        <w:spacing w:after="240" w:line="276" w:lineRule="auto"/>
        <w:rPr/>
      </w:pPr>
      <w:r w:rsidDel="00000000" w:rsidR="00000000" w:rsidRPr="00000000">
        <w:rPr>
          <w:rtl w:val="0"/>
        </w:rPr>
      </w:r>
    </w:p>
    <w:p w:rsidR="00000000" w:rsidDel="00000000" w:rsidP="00000000" w:rsidRDefault="00000000" w:rsidRPr="00000000" w14:paraId="0000001F">
      <w:pPr>
        <w:tabs>
          <w:tab w:val="left" w:pos="0"/>
        </w:tabs>
        <w:spacing w:after="240" w:line="276" w:lineRule="auto"/>
        <w:rPr/>
      </w:pPr>
      <w:r w:rsidDel="00000000" w:rsidR="00000000" w:rsidRPr="00000000">
        <w:rPr>
          <w:rtl w:val="0"/>
        </w:rPr>
        <w:t xml:space="preserve">The popup can only appear a maximum of 3 times, with a 15 minute duration in between popups. Popups appear after 15 seconds of landing on the page. The CTA will direct you to a Send to Dealer page, with the vehicle pre-selected.</w:t>
      </w:r>
    </w:p>
    <w:p w:rsidR="00000000" w:rsidDel="00000000" w:rsidP="00000000" w:rsidRDefault="00000000" w:rsidRPr="00000000" w14:paraId="00000020">
      <w:pPr>
        <w:tabs>
          <w:tab w:val="left" w:pos="0"/>
        </w:tabs>
        <w:spacing w:after="240" w:line="276" w:lineRule="auto"/>
        <w:rPr/>
      </w:pPr>
      <w:r w:rsidDel="00000000" w:rsidR="00000000" w:rsidRPr="00000000">
        <w:rPr>
          <w:b w:val="1"/>
          <w:rtl w:val="0"/>
        </w:rPr>
        <w:t xml:space="preserve">NOTICE: </w:t>
      </w:r>
      <w:r w:rsidDel="00000000" w:rsidR="00000000" w:rsidRPr="00000000">
        <w:rPr>
          <w:rtl w:val="0"/>
        </w:rPr>
        <w:t xml:space="preserve">Ford has upgraded some of their pages to have a newer style. I don’t know which pages have been upgraded. Our popin code doesn’t currently fire on these pages. If you’re on a page and the popin isn’t appearing. Look at the console for “new solution required” ~ If you see this, the popin won’t appear.</w:t>
      </w:r>
    </w:p>
    <w:p w:rsidR="00000000" w:rsidDel="00000000" w:rsidP="00000000" w:rsidRDefault="00000000" w:rsidRPr="00000000" w14:paraId="00000021">
      <w:pPr>
        <w:tabs>
          <w:tab w:val="left" w:pos="0"/>
        </w:tabs>
        <w:spacing w:after="240" w:line="276" w:lineRule="auto"/>
        <w:rPr/>
      </w:pPr>
      <w:r w:rsidDel="00000000" w:rsidR="00000000" w:rsidRPr="00000000">
        <w:rPr>
          <w:rtl w:val="0"/>
        </w:rPr>
        <w:t xml:space="preserve">The Popup:</w:t>
        <w:br w:type="textWrapping"/>
      </w:r>
      <w:r w:rsidDel="00000000" w:rsidR="00000000" w:rsidRPr="00000000">
        <w:rPr/>
        <w:drawing>
          <wp:inline distB="114300" distT="114300" distL="114300" distR="114300">
            <wp:extent cx="5731200" cy="30607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tabs>
          <w:tab w:val="left" w:pos="0"/>
        </w:tabs>
        <w:spacing w:after="240" w:line="276" w:lineRule="auto"/>
        <w:rPr/>
      </w:pPr>
      <w:r w:rsidDel="00000000" w:rsidR="00000000" w:rsidRPr="00000000">
        <w:rPr>
          <w:rtl w:val="0"/>
        </w:rPr>
        <w:t xml:space="preserve">Content of the Popin:</w:t>
      </w:r>
    </w:p>
    <w:p w:rsidR="00000000" w:rsidDel="00000000" w:rsidP="00000000" w:rsidRDefault="00000000" w:rsidRPr="00000000" w14:paraId="00000023">
      <w:pPr>
        <w:tabs>
          <w:tab w:val="left" w:pos="0"/>
        </w:tabs>
        <w:spacing w:after="240" w:line="276" w:lineRule="auto"/>
        <w:rPr/>
      </w:pPr>
      <w:r w:rsidDel="00000000" w:rsidR="00000000" w:rsidRPr="00000000">
        <w:rPr>
          <w:rtl w:val="0"/>
        </w:rPr>
        <w:t xml:space="preserve">Heading: Scopri la tua offerta personalizzata su [Nameplate].</w:t>
      </w:r>
    </w:p>
    <w:p w:rsidR="00000000" w:rsidDel="00000000" w:rsidP="00000000" w:rsidRDefault="00000000" w:rsidRPr="00000000" w14:paraId="00000024">
      <w:pPr>
        <w:tabs>
          <w:tab w:val="left" w:pos="0"/>
        </w:tabs>
        <w:spacing w:after="240" w:line="276" w:lineRule="auto"/>
        <w:rPr/>
      </w:pPr>
      <w:r w:rsidDel="00000000" w:rsidR="00000000" w:rsidRPr="00000000">
        <w:rPr>
          <w:rtl w:val="0"/>
        </w:rPr>
        <w:t xml:space="preserve">CTA: Richiedi un’offerta personalizzata</w:t>
      </w:r>
    </w:p>
    <w:p w:rsidR="00000000" w:rsidDel="00000000" w:rsidP="00000000" w:rsidRDefault="00000000" w:rsidRPr="00000000" w14:paraId="00000025">
      <w:pPr>
        <w:tabs>
          <w:tab w:val="left" w:pos="0"/>
        </w:tabs>
        <w:spacing w:after="240" w:line="276" w:lineRule="auto"/>
        <w:rPr/>
      </w:pPr>
      <w:r w:rsidDel="00000000" w:rsidR="00000000" w:rsidRPr="00000000">
        <w:rPr>
          <w:rtl w:val="0"/>
        </w:rPr>
        <w:t xml:space="preserve">Price Information: (ignore the actual values below, just an example)</w:t>
      </w:r>
    </w:p>
    <w:p w:rsidR="00000000" w:rsidDel="00000000" w:rsidP="00000000" w:rsidRDefault="00000000" w:rsidRPr="00000000" w14:paraId="00000026">
      <w:pPr>
        <w:tabs>
          <w:tab w:val="left" w:pos="0"/>
        </w:tabs>
        <w:spacing w:after="240" w:line="276" w:lineRule="auto"/>
        <w:rPr>
          <w:vertAlign w:val="superscript"/>
        </w:rPr>
      </w:pPr>
      <w:r w:rsidDel="00000000" w:rsidR="00000000" w:rsidRPr="00000000">
        <w:rPr>
          <w:rtl w:val="0"/>
        </w:rPr>
        <w:t xml:space="preserve">Prezzo in promozione</w:t>
        <w:br w:type="textWrapping"/>
        <w:t xml:space="preserve">€14.550</w:t>
      </w:r>
      <w:r w:rsidDel="00000000" w:rsidR="00000000" w:rsidRPr="00000000">
        <w:rPr>
          <w:vertAlign w:val="superscript"/>
          <w:rtl w:val="0"/>
        </w:rPr>
        <w:t xml:space="preserve">**</w:t>
      </w:r>
    </w:p>
    <w:p w:rsidR="00000000" w:rsidDel="00000000" w:rsidP="00000000" w:rsidRDefault="00000000" w:rsidRPr="00000000" w14:paraId="00000027">
      <w:pPr>
        <w:tabs>
          <w:tab w:val="left" w:pos="0"/>
        </w:tabs>
        <w:spacing w:after="240" w:line="276" w:lineRule="auto"/>
        <w:rPr>
          <w:vertAlign w:val="superscript"/>
        </w:rPr>
      </w:pPr>
      <w:r w:rsidDel="00000000" w:rsidR="00000000" w:rsidRPr="00000000">
        <w:rPr>
          <w:rtl w:val="0"/>
        </w:rPr>
        <w:t xml:space="preserve">Prezzo di listino</w:t>
        <w:br w:type="textWrapping"/>
        <w:t xml:space="preserve">€19.55</w:t>
      </w:r>
      <w:r w:rsidDel="00000000" w:rsidR="00000000" w:rsidRPr="00000000">
        <w:rPr>
          <w:vertAlign w:val="superscript"/>
          <w:rtl w:val="0"/>
        </w:rPr>
        <w:t xml:space="preserve">1</w:t>
      </w:r>
    </w:p>
    <w:p w:rsidR="00000000" w:rsidDel="00000000" w:rsidP="00000000" w:rsidRDefault="00000000" w:rsidRPr="00000000" w14:paraId="00000028">
      <w:pPr>
        <w:tabs>
          <w:tab w:val="left" w:pos="0"/>
        </w:tabs>
        <w:spacing w:after="240" w:line="276" w:lineRule="auto"/>
        <w:rPr>
          <w:b w:val="1"/>
          <w:u w:val="single"/>
        </w:rPr>
      </w:pPr>
      <w:r w:rsidDel="00000000" w:rsidR="00000000" w:rsidRPr="00000000">
        <w:rPr>
          <w:b w:val="1"/>
          <w:u w:val="single"/>
          <w:rtl w:val="0"/>
        </w:rPr>
        <w:t xml:space="preserve">Dynamic Disclaimers on ** and 1: </w:t>
      </w:r>
    </w:p>
    <w:p w:rsidR="00000000" w:rsidDel="00000000" w:rsidP="00000000" w:rsidRDefault="00000000" w:rsidRPr="00000000" w14:paraId="00000029">
      <w:pPr>
        <w:tabs>
          <w:tab w:val="left" w:pos="0"/>
        </w:tabs>
        <w:spacing w:after="240" w:line="276" w:lineRule="auto"/>
        <w:rPr/>
      </w:pPr>
      <w:r w:rsidDel="00000000" w:rsidR="00000000" w:rsidRPr="00000000">
        <w:rPr>
          <w:rtl w:val="0"/>
        </w:rPr>
        <w:t xml:space="preserve">To verify that the content of the disclaimers are correct. During the Configurator Journey, the prices should appear in the top right corner, with symbols to view their disclaimers. NOTE: The symbols might not match. You’ll have to match the price/text to the popin to see which is which, but in general, the one that’s on the left is the Offer Price and the one on the Right is the Retail price.</w:t>
      </w:r>
    </w:p>
    <w:p w:rsidR="00000000" w:rsidDel="00000000" w:rsidP="00000000" w:rsidRDefault="00000000" w:rsidRPr="00000000" w14:paraId="0000002A">
      <w:pPr>
        <w:tabs>
          <w:tab w:val="left" w:pos="0"/>
        </w:tabs>
        <w:spacing w:after="240" w:line="276" w:lineRule="auto"/>
        <w:rPr/>
      </w:pPr>
      <w:r w:rsidDel="00000000" w:rsidR="00000000" w:rsidRPr="00000000">
        <w:rPr>
          <w:rtl w:val="0"/>
        </w:rPr>
        <w:t xml:space="preserve">On the popup, the top one is the Offer Price and the 2nd is the retail price. However, if only one price appears, that price being displayed is most likely the retail price, not the offer price.</w:t>
      </w:r>
    </w:p>
    <w:p w:rsidR="00000000" w:rsidDel="00000000" w:rsidP="00000000" w:rsidRDefault="00000000" w:rsidRPr="00000000" w14:paraId="0000002B">
      <w:pPr>
        <w:tabs>
          <w:tab w:val="left" w:pos="0"/>
        </w:tabs>
        <w:spacing w:after="240" w:line="276" w:lineRule="auto"/>
        <w:rPr/>
      </w:pPr>
      <w:r w:rsidDel="00000000" w:rsidR="00000000" w:rsidRPr="00000000">
        <w:rPr>
          <w:rtl w:val="0"/>
        </w:rPr>
        <w:t xml:space="preserve">Offer and Retail Price on the BP Journey (Zoomed):</w:t>
      </w:r>
      <w:r w:rsidDel="00000000" w:rsidR="00000000" w:rsidRPr="00000000">
        <w:rPr/>
        <w:drawing>
          <wp:inline distB="114300" distT="114300" distL="114300" distR="114300">
            <wp:extent cx="5048250" cy="207645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482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tabs>
          <w:tab w:val="left" w:pos="0"/>
        </w:tabs>
        <w:spacing w:after="240" w:line="276" w:lineRule="auto"/>
        <w:rPr/>
      </w:pPr>
      <w:r w:rsidDel="00000000" w:rsidR="00000000" w:rsidRPr="00000000">
        <w:rPr>
          <w:rtl w:val="0"/>
        </w:rPr>
      </w:r>
    </w:p>
    <w:p w:rsidR="00000000" w:rsidDel="00000000" w:rsidP="00000000" w:rsidRDefault="00000000" w:rsidRPr="00000000" w14:paraId="0000002D">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 traffic</w:t>
      </w: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color w:val="000000"/>
          <w:u w:val="single"/>
          <w:rtl w:val="0"/>
        </w:rPr>
        <w:t xml:space="preserve">QA Links:</w:t>
      </w:r>
      <w:r w:rsidDel="00000000" w:rsidR="00000000" w:rsidRPr="00000000">
        <w:rPr>
          <w:rtl w:val="0"/>
        </w:rPr>
      </w:r>
    </w:p>
    <w:p w:rsidR="00000000" w:rsidDel="00000000" w:rsidP="00000000" w:rsidRDefault="00000000" w:rsidRPr="00000000" w14:paraId="0000002F">
      <w:pPr>
        <w:rPr>
          <w:b w:val="1"/>
        </w:rPr>
      </w:pPr>
      <w:hyperlink r:id="rId11">
        <w:r w:rsidDel="00000000" w:rsidR="00000000" w:rsidRPr="00000000">
          <w:rPr>
            <w:color w:val="1155cc"/>
            <w:u w:val="single"/>
            <w:rtl w:val="0"/>
          </w:rPr>
          <w:t xml:space="preserve">https://www.ford.it?at_preview_token=wdY5tiSqZeiXc4b1tLmNvw&amp;at_preview_index=1_1&amp;at_preview_listed_activities_only=true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40" w:line="276"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40" w:line="276" w:lineRule="auto"/>
        <w:rPr>
          <w:color w:val="0563c1"/>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40" w:line="276" w:lineRule="auto"/>
        <w:rPr>
          <w:color w:val="0563c1"/>
          <w:u w:val="single"/>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ord.it?at_preview_token=wdY5tiSqZeiXc4b1tLmNvw&amp;at_preview_index=1_1&amp;at_preview_listed_activities_only=true" TargetMode="Externa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132" TargetMode="External"/><Relationship Id="rId8" Type="http://schemas.openxmlformats.org/officeDocument/2006/relationships/hyperlink" Target="https://www.for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JQURzfPpemvdsOqQohVtJCQdlg==">AMUW2mXUhG20rlNR+pTgcxW16yB5gTPyMyWHjB/AxQKbSRoR+No45BZEH6iLhsoOA2bQd74p+iF8k5f6x7VgyxXu4l9Rba0drwbQ/5hF6/khEBfuvnNa3BMn99ec4XlYw4weod3H1hUm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2020-07-23T12:11:00Z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