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21.11] OT-1230 | XT | IT | BP | 3.0 Popin - NGC BPA (BPC)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https://jira.uhub.biz/browse/GTBEMEAOPT-1230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https://www.ford.it/</w:t>
        </w:r>
      </w:hyperlink>
      <w:r w:rsidDel="00000000" w:rsidR="00000000" w:rsidRPr="00000000">
        <w:rPr>
          <w:rtl w:val="0"/>
        </w:rPr>
        <w:t xml:space="preserve"> </w:t>
      </w:r>
    </w:p>
    <w:p w:rsidR="00000000" w:rsidDel="00000000" w:rsidP="00000000" w:rsidRDefault="00000000" w:rsidRPr="00000000" w14:paraId="00000005">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See Popin Location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7">
      <w:pPr>
        <w:spacing w:after="240" w:line="276" w:lineRule="auto"/>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As such, we want to turn off UC5 and add the only vehicle included in UC5 in TDR Popin. Consolidating the two will also allow us to perform future AB testing to ensure TDR Popin is the best version it can be.</w:t>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There are 2 parts to this ticket:</w:t>
      </w:r>
    </w:p>
    <w:p w:rsidR="00000000" w:rsidDel="00000000" w:rsidP="00000000" w:rsidRDefault="00000000" w:rsidRPr="00000000" w14:paraId="0000000A">
      <w:pPr>
        <w:numPr>
          <w:ilvl w:val="0"/>
          <w:numId w:val="2"/>
        </w:numPr>
        <w:tabs>
          <w:tab w:val="left" w:pos="0"/>
        </w:tabs>
        <w:spacing w:line="276" w:lineRule="auto"/>
        <w:ind w:left="720" w:hanging="360"/>
        <w:rPr/>
      </w:pPr>
      <w:r w:rsidDel="00000000" w:rsidR="00000000" w:rsidRPr="00000000">
        <w:rPr>
          <w:rtl w:val="0"/>
        </w:rPr>
        <w:t xml:space="preserve">Collecting the Data</w:t>
      </w:r>
    </w:p>
    <w:p w:rsidR="00000000" w:rsidDel="00000000" w:rsidP="00000000" w:rsidRDefault="00000000" w:rsidRPr="00000000" w14:paraId="0000000B">
      <w:pPr>
        <w:numPr>
          <w:ilvl w:val="0"/>
          <w:numId w:val="2"/>
        </w:numPr>
        <w:tabs>
          <w:tab w:val="left" w:pos="0"/>
        </w:tabs>
        <w:spacing w:after="240" w:line="276" w:lineRule="auto"/>
        <w:ind w:left="720" w:hanging="360"/>
        <w:rPr/>
      </w:pPr>
      <w:r w:rsidDel="00000000" w:rsidR="00000000" w:rsidRPr="00000000">
        <w:rPr>
          <w:rtl w:val="0"/>
        </w:rPr>
        <w:t xml:space="preserve">Displaying the popup</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It must happen in that order. </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NOTE: This ticket only works for vehicles using the new Build and Price configuration (see image below), no data will be recorded if the old configurator is used.</w:t>
      </w:r>
    </w:p>
    <w:p w:rsidR="00000000" w:rsidDel="00000000" w:rsidP="00000000" w:rsidRDefault="00000000" w:rsidRPr="00000000" w14:paraId="0000000E">
      <w:pPr>
        <w:tabs>
          <w:tab w:val="left" w:pos="0"/>
        </w:tabs>
        <w:spacing w:after="240" w:line="276" w:lineRule="auto"/>
        <w:rPr/>
      </w:pPr>
      <w:r w:rsidDel="00000000" w:rsidR="00000000" w:rsidRPr="00000000">
        <w:rPr>
          <w:b w:val="1"/>
          <w:rtl w:val="0"/>
        </w:rPr>
        <w:t xml:space="preserve">Collecting the Data:</w:t>
      </w:r>
      <w:r w:rsidDel="00000000" w:rsidR="00000000" w:rsidRPr="00000000">
        <w:rPr>
          <w:rtl w:val="0"/>
        </w:rPr>
        <w:t xml:space="preserve"> View the QA Link, in the top right corner select “Configura”. To configure a vehicle simply click on it, once loaded, you should now be in the Build and Price section, you can also leave now to trigger a popup. Some popup locations will only appear if you selected a specific model though, so if that is the idea, please select a model before leaving the page in order to get a popup to appear.</w:t>
      </w:r>
    </w:p>
    <w:p w:rsidR="00000000" w:rsidDel="00000000" w:rsidP="00000000" w:rsidRDefault="00000000" w:rsidRPr="00000000" w14:paraId="0000000F">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b w:val="1"/>
          <w:rtl w:val="0"/>
        </w:rPr>
        <w:t xml:space="preserve">Displaying the Popup: </w:t>
      </w:r>
      <w:r w:rsidDel="00000000" w:rsidR="00000000" w:rsidRPr="00000000">
        <w:rPr>
          <w:rtl w:val="0"/>
        </w:rPr>
        <w:t xml:space="preserve">The popup can display in multiple locations if certain conditions are met. </w:t>
      </w:r>
    </w:p>
    <w:p w:rsidR="00000000" w:rsidDel="00000000" w:rsidP="00000000" w:rsidRDefault="00000000" w:rsidRPr="00000000" w14:paraId="00000011">
      <w:pPr>
        <w:numPr>
          <w:ilvl w:val="0"/>
          <w:numId w:val="1"/>
        </w:numPr>
        <w:tabs>
          <w:tab w:val="left" w:pos="0"/>
        </w:tabs>
        <w:spacing w:line="276" w:lineRule="auto"/>
        <w:ind w:left="720" w:hanging="360"/>
        <w:rPr>
          <w:u w:val="none"/>
        </w:rPr>
      </w:pPr>
      <w:r w:rsidDel="00000000" w:rsidR="00000000" w:rsidRPr="00000000">
        <w:rPr>
          <w:rtl w:val="0"/>
        </w:rPr>
        <w:t xml:space="preserve">Homepage</w:t>
      </w:r>
    </w:p>
    <w:p w:rsidR="00000000" w:rsidDel="00000000" w:rsidP="00000000" w:rsidRDefault="00000000" w:rsidRPr="00000000" w14:paraId="00000012">
      <w:pPr>
        <w:numPr>
          <w:ilvl w:val="0"/>
          <w:numId w:val="1"/>
        </w:numPr>
        <w:tabs>
          <w:tab w:val="left" w:pos="0"/>
        </w:tabs>
        <w:spacing w:line="276" w:lineRule="auto"/>
        <w:ind w:left="720" w:hanging="360"/>
        <w:rPr>
          <w:u w:val="none"/>
        </w:rPr>
      </w:pPr>
      <w:r w:rsidDel="00000000" w:rsidR="00000000" w:rsidRPr="00000000">
        <w:rPr>
          <w:rtl w:val="0"/>
        </w:rPr>
        <w:t xml:space="preserve">NPP of relevant vehicle (eg Fiesta popin to only appear on Fiesta NPP)</w:t>
      </w:r>
    </w:p>
    <w:p w:rsidR="00000000" w:rsidDel="00000000" w:rsidP="00000000" w:rsidRDefault="00000000" w:rsidRPr="00000000" w14:paraId="00000013">
      <w:pPr>
        <w:numPr>
          <w:ilvl w:val="0"/>
          <w:numId w:val="1"/>
        </w:numPr>
        <w:tabs>
          <w:tab w:val="left" w:pos="0"/>
        </w:tabs>
        <w:spacing w:line="276" w:lineRule="auto"/>
        <w:ind w:left="720" w:hanging="360"/>
        <w:rPr>
          <w:u w:val="none"/>
        </w:rPr>
      </w:pPr>
      <w:r w:rsidDel="00000000" w:rsidR="00000000" w:rsidRPr="00000000">
        <w:rPr>
          <w:rtl w:val="0"/>
        </w:rPr>
        <w:t xml:space="preserve">Model Pages of relevant vehicle</w:t>
      </w:r>
    </w:p>
    <w:p w:rsidR="00000000" w:rsidDel="00000000" w:rsidP="00000000" w:rsidRDefault="00000000" w:rsidRPr="00000000" w14:paraId="00000014">
      <w:pPr>
        <w:numPr>
          <w:ilvl w:val="0"/>
          <w:numId w:val="1"/>
        </w:numPr>
        <w:tabs>
          <w:tab w:val="left" w:pos="0"/>
        </w:tabs>
        <w:spacing w:line="276" w:lineRule="auto"/>
        <w:ind w:left="720" w:hanging="360"/>
        <w:rPr>
          <w:u w:val="none"/>
        </w:rPr>
      </w:pPr>
      <w:r w:rsidDel="00000000" w:rsidR="00000000" w:rsidRPr="00000000">
        <w:rPr>
          <w:rtl w:val="0"/>
        </w:rPr>
        <w:t xml:space="preserve">Appear in PV promotions only if it is a personal vehicle</w:t>
      </w:r>
    </w:p>
    <w:p w:rsidR="00000000" w:rsidDel="00000000" w:rsidP="00000000" w:rsidRDefault="00000000" w:rsidRPr="00000000" w14:paraId="00000015">
      <w:pPr>
        <w:numPr>
          <w:ilvl w:val="0"/>
          <w:numId w:val="1"/>
        </w:numPr>
        <w:tabs>
          <w:tab w:val="left" w:pos="0"/>
        </w:tabs>
        <w:spacing w:line="276" w:lineRule="auto"/>
        <w:ind w:left="720" w:hanging="360"/>
        <w:rPr>
          <w:u w:val="none"/>
        </w:rPr>
      </w:pPr>
      <w:r w:rsidDel="00000000" w:rsidR="00000000" w:rsidRPr="00000000">
        <w:rPr>
          <w:rtl w:val="0"/>
        </w:rPr>
        <w:t xml:space="preserve">Appear in CV promotions only if it is a commercial vehicle</w:t>
      </w:r>
    </w:p>
    <w:p w:rsidR="00000000" w:rsidDel="00000000" w:rsidP="00000000" w:rsidRDefault="00000000" w:rsidRPr="00000000" w14:paraId="00000016">
      <w:pPr>
        <w:numPr>
          <w:ilvl w:val="0"/>
          <w:numId w:val="1"/>
        </w:numPr>
        <w:tabs>
          <w:tab w:val="left" w:pos="0"/>
        </w:tabs>
        <w:spacing w:line="276" w:lineRule="auto"/>
        <w:ind w:left="720" w:hanging="360"/>
        <w:rPr>
          <w:u w:val="none"/>
        </w:rPr>
      </w:pPr>
      <w:r w:rsidDel="00000000" w:rsidR="00000000" w:rsidRPr="00000000">
        <w:rPr>
          <w:rtl w:val="0"/>
        </w:rPr>
        <w:t xml:space="preserve">Appear in CV landing page only if commercial vehicle</w:t>
      </w:r>
    </w:p>
    <w:p w:rsidR="00000000" w:rsidDel="00000000" w:rsidP="00000000" w:rsidRDefault="00000000" w:rsidRPr="00000000" w14:paraId="00000017">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SUV &amp; Crossover, then show also on SUV page (see footer on Homepage for link)</w:t>
      </w:r>
    </w:p>
    <w:p w:rsidR="00000000" w:rsidDel="00000000" w:rsidP="00000000" w:rsidRDefault="00000000" w:rsidRPr="00000000" w14:paraId="00000018">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Hybrid Electric, then show also on Hybrid Electric page (see footer on Homepage for link)</w:t>
      </w:r>
    </w:p>
    <w:p w:rsidR="00000000" w:rsidDel="00000000" w:rsidP="00000000" w:rsidRDefault="00000000" w:rsidRPr="00000000" w14:paraId="00000019">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Family Cars, then show also on Family Cars page (see footer on Homepage for link)</w:t>
      </w:r>
    </w:p>
    <w:p w:rsidR="00000000" w:rsidDel="00000000" w:rsidP="00000000" w:rsidRDefault="00000000" w:rsidRPr="00000000" w14:paraId="0000001A">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Performance, then show also on Performance page (see footer on Homepage for link)</w:t>
      </w:r>
    </w:p>
    <w:p w:rsidR="00000000" w:rsidDel="00000000" w:rsidP="00000000" w:rsidRDefault="00000000" w:rsidRPr="00000000" w14:paraId="0000001B">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Commercial Vehicles, then show also on Commercial Vehicles page(see Thin Header on Homepage for link)</w:t>
      </w:r>
    </w:p>
    <w:p w:rsidR="00000000" w:rsidDel="00000000" w:rsidP="00000000" w:rsidRDefault="00000000" w:rsidRPr="00000000" w14:paraId="0000001C">
      <w:pPr>
        <w:numPr>
          <w:ilvl w:val="0"/>
          <w:numId w:val="1"/>
        </w:numPr>
        <w:tabs>
          <w:tab w:val="left" w:pos="0"/>
        </w:tabs>
        <w:spacing w:line="276" w:lineRule="auto"/>
        <w:ind w:left="720" w:hanging="360"/>
        <w:rPr>
          <w:u w:val="none"/>
        </w:rPr>
      </w:pPr>
      <w:r w:rsidDel="00000000" w:rsidR="00000000" w:rsidRPr="00000000">
        <w:rPr>
          <w:rtl w:val="0"/>
        </w:rPr>
        <w:t xml:space="preserve">If vehicle is ST-line, then show also on ST-line page (see footer on Homepage for link)</w:t>
      </w:r>
    </w:p>
    <w:p w:rsidR="00000000" w:rsidDel="00000000" w:rsidP="00000000" w:rsidRDefault="00000000" w:rsidRPr="00000000" w14:paraId="0000001D">
      <w:pPr>
        <w:numPr>
          <w:ilvl w:val="0"/>
          <w:numId w:val="1"/>
        </w:numPr>
        <w:tabs>
          <w:tab w:val="left" w:pos="0"/>
        </w:tabs>
        <w:spacing w:line="276" w:lineRule="auto"/>
        <w:ind w:left="720" w:hanging="360"/>
        <w:rPr>
          <w:u w:val="none"/>
        </w:rPr>
      </w:pPr>
      <w:r w:rsidDel="00000000" w:rsidR="00000000" w:rsidRPr="00000000">
        <w:rPr>
          <w:rtl w:val="0"/>
        </w:rPr>
        <w:t xml:space="preserve">If vehicle is Vignale, then show also on Vignale page (see footer on Homepage for link)</w:t>
      </w:r>
    </w:p>
    <w:p w:rsidR="00000000" w:rsidDel="00000000" w:rsidP="00000000" w:rsidRDefault="00000000" w:rsidRPr="00000000" w14:paraId="0000001E">
      <w:pPr>
        <w:numPr>
          <w:ilvl w:val="0"/>
          <w:numId w:val="1"/>
        </w:numPr>
        <w:tabs>
          <w:tab w:val="left" w:pos="0"/>
        </w:tabs>
        <w:spacing w:line="276" w:lineRule="auto"/>
        <w:ind w:left="720" w:hanging="360"/>
        <w:rPr>
          <w:u w:val="none"/>
        </w:rPr>
      </w:pPr>
      <w:r w:rsidDel="00000000" w:rsidR="00000000" w:rsidRPr="00000000">
        <w:rPr>
          <w:rtl w:val="0"/>
        </w:rPr>
        <w:t xml:space="preserve">If vehicle is Transit Custom Nugget or Transit Custom Nugget Plus, then show also on Motorhome page (see footer on Homepage for link)</w:t>
      </w:r>
    </w:p>
    <w:p w:rsidR="00000000" w:rsidDel="00000000" w:rsidP="00000000" w:rsidRDefault="00000000" w:rsidRPr="00000000" w14:paraId="0000001F">
      <w:pPr>
        <w:numPr>
          <w:ilvl w:val="0"/>
          <w:numId w:val="1"/>
        </w:numPr>
        <w:tabs>
          <w:tab w:val="left" w:pos="0"/>
        </w:tabs>
        <w:spacing w:line="276" w:lineRule="auto"/>
        <w:ind w:left="720" w:hanging="360"/>
        <w:rPr>
          <w:u w:val="none"/>
        </w:rPr>
      </w:pPr>
      <w:r w:rsidDel="00000000" w:rsidR="00000000" w:rsidRPr="00000000">
        <w:rPr>
          <w:rtl w:val="0"/>
        </w:rPr>
        <w:t xml:space="preserve">If vehicle is Fiesta, Ecosport or Puma, then show also on Small Vehicle page (see footer on Homepage for link)</w:t>
      </w:r>
    </w:p>
    <w:p w:rsidR="00000000" w:rsidDel="00000000" w:rsidP="00000000" w:rsidRDefault="00000000" w:rsidRPr="00000000" w14:paraId="00000020">
      <w:pPr>
        <w:numPr>
          <w:ilvl w:val="0"/>
          <w:numId w:val="1"/>
        </w:numPr>
        <w:tabs>
          <w:tab w:val="left" w:pos="0"/>
        </w:tabs>
        <w:spacing w:line="276" w:lineRule="auto"/>
        <w:ind w:left="720" w:hanging="360"/>
        <w:rPr>
          <w:u w:val="none"/>
        </w:rPr>
      </w:pPr>
      <w:r w:rsidDel="00000000" w:rsidR="00000000" w:rsidRPr="00000000">
        <w:rPr>
          <w:rtl w:val="0"/>
        </w:rPr>
        <w:t xml:space="preserve">If vehicle is Tourneo Courier, Tourneo Connect, S-Max, Galaxy or Tourneo Custom and Transit Bus, then show also on People Carrier page (see footer on Homepage for link)</w:t>
      </w:r>
    </w:p>
    <w:p w:rsidR="00000000" w:rsidDel="00000000" w:rsidP="00000000" w:rsidRDefault="00000000" w:rsidRPr="00000000" w14:paraId="00000021">
      <w:pPr>
        <w:tabs>
          <w:tab w:val="left" w:pos="0"/>
        </w:tabs>
        <w:spacing w:after="240" w:line="276" w:lineRule="auto"/>
        <w:rPr/>
      </w:pPr>
      <w:r w:rsidDel="00000000" w:rsidR="00000000" w:rsidRPr="00000000">
        <w:rPr>
          <w:rtl w:val="0"/>
        </w:rPr>
      </w:r>
    </w:p>
    <w:p w:rsidR="00000000" w:rsidDel="00000000" w:rsidP="00000000" w:rsidRDefault="00000000" w:rsidRPr="00000000" w14:paraId="00000022">
      <w:pPr>
        <w:tabs>
          <w:tab w:val="left" w:pos="0"/>
        </w:tabs>
        <w:spacing w:after="240" w:line="276" w:lineRule="auto"/>
        <w:rPr/>
      </w:pPr>
      <w:r w:rsidDel="00000000" w:rsidR="00000000" w:rsidRPr="00000000">
        <w:rPr>
          <w:rtl w:val="0"/>
        </w:rPr>
        <w:t xml:space="preserve">The popup can only appear a maximum of 3 times, with a 15 minute duration in between popups. Popups appear after 15 seconds of landing on the page. The CTA on the popup will return the user to the point where he dropped off, or the next step based on whether a selection was required on the page you dropped off on.</w:t>
      </w:r>
    </w:p>
    <w:p w:rsidR="00000000" w:rsidDel="00000000" w:rsidP="00000000" w:rsidRDefault="00000000" w:rsidRPr="00000000" w14:paraId="00000023">
      <w:pPr>
        <w:tabs>
          <w:tab w:val="left" w:pos="0"/>
        </w:tabs>
        <w:spacing w:after="240" w:line="276" w:lineRule="auto"/>
        <w:rPr/>
      </w:pPr>
      <w:r w:rsidDel="00000000" w:rsidR="00000000" w:rsidRPr="00000000">
        <w:rPr>
          <w:rtl w:val="0"/>
        </w:rPr>
        <w:t xml:space="preserve">For example, if you just entered the build and price and left. You’d return to that exact page as you need to make a choice between which model you want. Whereas if you were on the colour page, the colour is pre-selected once it loads so you would go to the next step which is Interior ( I think ). </w:t>
      </w:r>
    </w:p>
    <w:p w:rsidR="00000000" w:rsidDel="00000000" w:rsidP="00000000" w:rsidRDefault="00000000" w:rsidRPr="00000000" w14:paraId="00000024">
      <w:pPr>
        <w:tabs>
          <w:tab w:val="left" w:pos="0"/>
        </w:tabs>
        <w:spacing w:after="240" w:line="276" w:lineRule="auto"/>
        <w:rPr/>
      </w:pPr>
      <w:r w:rsidDel="00000000" w:rsidR="00000000" w:rsidRPr="00000000">
        <w:rPr>
          <w:rtl w:val="0"/>
        </w:rPr>
        <w:t xml:space="preserve">So in short, if the page you’re on contains only 1 button for you to proceed to the next step, usually found in the bottom right corner, then leaving this page will take you to the next page, however if you’re on a page where there are multiple options similar to the Model Selection screen, you will return to this page.</w:t>
      </w:r>
    </w:p>
    <w:p w:rsidR="00000000" w:rsidDel="00000000" w:rsidP="00000000" w:rsidRDefault="00000000" w:rsidRPr="00000000" w14:paraId="00000025">
      <w:pPr>
        <w:tabs>
          <w:tab w:val="left" w:pos="0"/>
        </w:tabs>
        <w:spacing w:after="240" w:line="276" w:lineRule="auto"/>
        <w:rPr/>
      </w:pPr>
      <w:r w:rsidDel="00000000" w:rsidR="00000000" w:rsidRPr="00000000">
        <w:rPr>
          <w:rtl w:val="0"/>
        </w:rPr>
        <w:t xml:space="preserve">The Popup:</w:t>
        <w:br w:type="textWrapping"/>
      </w:r>
      <w:r w:rsidDel="00000000" w:rsidR="00000000" w:rsidRPr="00000000">
        <w:rPr/>
        <w:drawing>
          <wp:inline distB="114300" distT="114300" distL="114300" distR="114300">
            <wp:extent cx="5731200" cy="2908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pos="0"/>
        </w:tabs>
        <w:spacing w:after="240" w:line="276" w:lineRule="auto"/>
        <w:rPr/>
      </w:pPr>
      <w:r w:rsidDel="00000000" w:rsidR="00000000" w:rsidRPr="00000000">
        <w:rPr>
          <w:rtl w:val="0"/>
        </w:rPr>
        <w:t xml:space="preserve">Content of the Popin:</w:t>
      </w:r>
    </w:p>
    <w:p w:rsidR="00000000" w:rsidDel="00000000" w:rsidP="00000000" w:rsidRDefault="00000000" w:rsidRPr="00000000" w14:paraId="00000027">
      <w:pPr>
        <w:tabs>
          <w:tab w:val="left" w:pos="0"/>
        </w:tabs>
        <w:spacing w:after="240" w:line="276" w:lineRule="auto"/>
        <w:rPr/>
      </w:pPr>
      <w:r w:rsidDel="00000000" w:rsidR="00000000" w:rsidRPr="00000000">
        <w:rPr>
          <w:rtl w:val="0"/>
        </w:rPr>
        <w:t xml:space="preserve">Heading: Completa la configurazione della tua prossima [NAMEPLATE]?</w:t>
      </w:r>
    </w:p>
    <w:p w:rsidR="00000000" w:rsidDel="00000000" w:rsidP="00000000" w:rsidRDefault="00000000" w:rsidRPr="00000000" w14:paraId="00000028">
      <w:pPr>
        <w:tabs>
          <w:tab w:val="left" w:pos="0"/>
        </w:tabs>
        <w:spacing w:after="240" w:line="276" w:lineRule="auto"/>
        <w:rPr/>
      </w:pPr>
      <w:r w:rsidDel="00000000" w:rsidR="00000000" w:rsidRPr="00000000">
        <w:rPr>
          <w:rtl w:val="0"/>
        </w:rPr>
        <w:t xml:space="preserve">CTA: Clicca qui</w:t>
      </w:r>
    </w:p>
    <w:p w:rsidR="00000000" w:rsidDel="00000000" w:rsidP="00000000" w:rsidRDefault="00000000" w:rsidRPr="00000000" w14:paraId="00000029">
      <w:pPr>
        <w:tabs>
          <w:tab w:val="left" w:pos="0"/>
        </w:tabs>
        <w:spacing w:after="240" w:line="276" w:lineRule="auto"/>
        <w:rPr/>
      </w:pPr>
      <w:r w:rsidDel="00000000" w:rsidR="00000000" w:rsidRPr="00000000">
        <w:rPr>
          <w:rtl w:val="0"/>
        </w:rPr>
        <w:t xml:space="preserve">Price Information: (ignore the actual values below, just an example)</w:t>
      </w:r>
    </w:p>
    <w:p w:rsidR="00000000" w:rsidDel="00000000" w:rsidP="00000000" w:rsidRDefault="00000000" w:rsidRPr="00000000" w14:paraId="0000002A">
      <w:pPr>
        <w:tabs>
          <w:tab w:val="left" w:pos="0"/>
        </w:tabs>
        <w:spacing w:after="240" w:line="276" w:lineRule="auto"/>
        <w:rPr>
          <w:vertAlign w:val="superscript"/>
        </w:rPr>
      </w:pPr>
      <w:r w:rsidDel="00000000" w:rsidR="00000000" w:rsidRPr="00000000">
        <w:rPr>
          <w:rtl w:val="0"/>
        </w:rPr>
        <w:t xml:space="preserve">Prezzo in promozione</w:t>
        <w:br w:type="textWrapping"/>
        <w:t xml:space="preserve">€14.550</w:t>
      </w:r>
      <w:r w:rsidDel="00000000" w:rsidR="00000000" w:rsidRPr="00000000">
        <w:rPr>
          <w:vertAlign w:val="superscript"/>
          <w:rtl w:val="0"/>
        </w:rPr>
        <w:t xml:space="preserve">**</w:t>
      </w:r>
    </w:p>
    <w:p w:rsidR="00000000" w:rsidDel="00000000" w:rsidP="00000000" w:rsidRDefault="00000000" w:rsidRPr="00000000" w14:paraId="0000002B">
      <w:pPr>
        <w:tabs>
          <w:tab w:val="left" w:pos="0"/>
        </w:tabs>
        <w:spacing w:after="240" w:line="276" w:lineRule="auto"/>
        <w:rPr>
          <w:vertAlign w:val="superscript"/>
        </w:rPr>
      </w:pPr>
      <w:r w:rsidDel="00000000" w:rsidR="00000000" w:rsidRPr="00000000">
        <w:rPr>
          <w:rtl w:val="0"/>
        </w:rPr>
        <w:t xml:space="preserve">Prezzo di listino</w:t>
        <w:br w:type="textWrapping"/>
        <w:t xml:space="preserve">€19.55</w:t>
      </w:r>
      <w:r w:rsidDel="00000000" w:rsidR="00000000" w:rsidRPr="00000000">
        <w:rPr>
          <w:vertAlign w:val="superscript"/>
          <w:rtl w:val="0"/>
        </w:rPr>
        <w:t xml:space="preserve">1</w:t>
      </w:r>
    </w:p>
    <w:p w:rsidR="00000000" w:rsidDel="00000000" w:rsidP="00000000" w:rsidRDefault="00000000" w:rsidRPr="00000000" w14:paraId="0000002C">
      <w:pPr>
        <w:tabs>
          <w:tab w:val="left" w:pos="0"/>
        </w:tabs>
        <w:spacing w:after="240" w:line="276" w:lineRule="auto"/>
        <w:rPr/>
      </w:pPr>
      <w:r w:rsidDel="00000000" w:rsidR="00000000" w:rsidRPr="00000000">
        <w:rPr>
          <w:u w:val="single"/>
          <w:rtl w:val="0"/>
        </w:rPr>
        <w:t xml:space="preserve">Disclaimer **: </w:t>
      </w:r>
      <w:r w:rsidDel="00000000" w:rsidR="00000000" w:rsidRPr="00000000">
        <w:rPr>
          <w:rFonts w:ascii="Arial" w:cs="Arial" w:eastAsia="Arial" w:hAnsi="Arial"/>
          <w:b w:val="1"/>
          <w:color w:val="4d4d4d"/>
          <w:sz w:val="27"/>
          <w:szCs w:val="27"/>
          <w:highlight w:val="white"/>
          <w:rtl w:val="0"/>
        </w:rPr>
        <w:t xml:space="preserve">Tutte le offerte sono valide fino al 31/03/2021</w:t>
      </w:r>
      <w:r w:rsidDel="00000000" w:rsidR="00000000" w:rsidRPr="00000000">
        <w:rPr>
          <w:rFonts w:ascii="Arial" w:cs="Arial" w:eastAsia="Arial" w:hAnsi="Arial"/>
          <w:color w:val="4d4d4d"/>
          <w:sz w:val="27"/>
          <w:szCs w:val="27"/>
          <w:highlight w:val="white"/>
          <w:rtl w:val="0"/>
        </w:rPr>
        <w:t xml:space="preserve"> solo per vetture in pronta consegna, grazie al contributo dei Ford Partner.  Alcune offerte sono calcolate tenendo conto dello sconto praticato in ragione del contributo statale Ecobonus a fronte di rottamazione di un veicolo immatricolato da oltre 10 anni dalla data di stipula del contratto del nuovo veicolo dell’importo di euro 4.500 in caso di emissioni di CO</w:t>
      </w:r>
      <w:r w:rsidDel="00000000" w:rsidR="00000000" w:rsidRPr="00000000">
        <w:rPr>
          <w:rFonts w:ascii="Arial" w:cs="Arial" w:eastAsia="Arial" w:hAnsi="Arial"/>
          <w:color w:val="4d4d4d"/>
          <w:sz w:val="20"/>
          <w:szCs w:val="20"/>
          <w:highlight w:val="white"/>
          <w:rtl w:val="0"/>
        </w:rPr>
        <w:t xml:space="preserve">2</w:t>
      </w:r>
      <w:r w:rsidDel="00000000" w:rsidR="00000000" w:rsidRPr="00000000">
        <w:rPr>
          <w:rFonts w:ascii="Arial" w:cs="Arial" w:eastAsia="Arial" w:hAnsi="Arial"/>
          <w:color w:val="4d4d4d"/>
          <w:sz w:val="27"/>
          <w:szCs w:val="27"/>
          <w:highlight w:val="white"/>
          <w:rtl w:val="0"/>
        </w:rPr>
        <w:t xml:space="preserve"> comprese tra 21 g/km e 60 g/km (ciclo WLTP) e dell’importo di euro 1.500 in caso di emissioni di CO</w:t>
      </w:r>
      <w:r w:rsidDel="00000000" w:rsidR="00000000" w:rsidRPr="00000000">
        <w:rPr>
          <w:rFonts w:ascii="Arial" w:cs="Arial" w:eastAsia="Arial" w:hAnsi="Arial"/>
          <w:color w:val="4d4d4d"/>
          <w:sz w:val="20"/>
          <w:szCs w:val="20"/>
          <w:highlight w:val="white"/>
          <w:rtl w:val="0"/>
        </w:rPr>
        <w:t xml:space="preserve">2</w:t>
      </w:r>
      <w:r w:rsidDel="00000000" w:rsidR="00000000" w:rsidRPr="00000000">
        <w:rPr>
          <w:rFonts w:ascii="Arial" w:cs="Arial" w:eastAsia="Arial" w:hAnsi="Arial"/>
          <w:color w:val="4d4d4d"/>
          <w:sz w:val="27"/>
          <w:szCs w:val="27"/>
          <w:highlight w:val="white"/>
          <w:rtl w:val="0"/>
        </w:rPr>
        <w:t xml:space="preserve"> comprese tra 61 g/km e 135 g/km (ciclo WLTP). Alcune offerte sono calcolate tenendo conto dello sconto praticato in ragione del contributo statale Ecobonus dell’importo di euro 5.000 in caso di emissioni di CO</w:t>
      </w:r>
      <w:r w:rsidDel="00000000" w:rsidR="00000000" w:rsidRPr="00000000">
        <w:rPr>
          <w:rFonts w:ascii="Arial" w:cs="Arial" w:eastAsia="Arial" w:hAnsi="Arial"/>
          <w:color w:val="4d4d4d"/>
          <w:sz w:val="20"/>
          <w:szCs w:val="20"/>
          <w:highlight w:val="white"/>
          <w:rtl w:val="0"/>
        </w:rPr>
        <w:t xml:space="preserve">2</w:t>
      </w:r>
      <w:r w:rsidDel="00000000" w:rsidR="00000000" w:rsidRPr="00000000">
        <w:rPr>
          <w:rFonts w:ascii="Arial" w:cs="Arial" w:eastAsia="Arial" w:hAnsi="Arial"/>
          <w:color w:val="4d4d4d"/>
          <w:sz w:val="27"/>
          <w:szCs w:val="27"/>
          <w:highlight w:val="white"/>
          <w:rtl w:val="0"/>
        </w:rPr>
        <w:t xml:space="preserve"> comprese tra 0 g/km e 20 g/km (ciclo WLTP). Il contributo statale Ecobonus è previsto dalla legge di bilancio 2021 ed è soggetta alla disponibilità del relativo fondo statale come indicato sul sito </w:t>
      </w:r>
      <w:hyperlink r:id="rId10">
        <w:r w:rsidDel="00000000" w:rsidR="00000000" w:rsidRPr="00000000">
          <w:rPr>
            <w:rFonts w:ascii="Arial" w:cs="Arial" w:eastAsia="Arial" w:hAnsi="Arial"/>
            <w:color w:val="1673a6"/>
            <w:sz w:val="27"/>
            <w:szCs w:val="27"/>
            <w:highlight w:val="white"/>
            <w:rtl w:val="0"/>
          </w:rPr>
          <w:t xml:space="preserve">https://ecobonus.mise.gov.it/</w:t>
        </w:r>
      </w:hyperlink>
      <w:r w:rsidDel="00000000" w:rsidR="00000000" w:rsidRPr="00000000">
        <w:rPr>
          <w:rFonts w:ascii="Arial" w:cs="Arial" w:eastAsia="Arial" w:hAnsi="Arial"/>
          <w:color w:val="4d4d4d"/>
          <w:sz w:val="27"/>
          <w:szCs w:val="27"/>
          <w:highlight w:val="white"/>
          <w:rtl w:val="0"/>
        </w:rPr>
        <w:t xml:space="preserve">. Prezzo in promozione raccomandato da Ford Italia S.p.A. IPT e contributo per lo smaltimento pneumatici esclusi.</w:t>
      </w:r>
      <w:r w:rsidDel="00000000" w:rsidR="00000000" w:rsidRPr="00000000">
        <w:rPr>
          <w:rtl w:val="0"/>
        </w:rPr>
      </w:r>
    </w:p>
    <w:p w:rsidR="00000000" w:rsidDel="00000000" w:rsidP="00000000" w:rsidRDefault="00000000" w:rsidRPr="00000000" w14:paraId="0000002D">
      <w:pPr>
        <w:tabs>
          <w:tab w:val="left" w:pos="0"/>
        </w:tabs>
        <w:spacing w:after="240" w:line="276" w:lineRule="auto"/>
        <w:rPr>
          <w:rFonts w:ascii="Arial" w:cs="Arial" w:eastAsia="Arial" w:hAnsi="Arial"/>
          <w:color w:val="4d4d4d"/>
          <w:sz w:val="27"/>
          <w:szCs w:val="27"/>
          <w:highlight w:val="white"/>
        </w:rPr>
      </w:pPr>
      <w:r w:rsidDel="00000000" w:rsidR="00000000" w:rsidRPr="00000000">
        <w:rPr>
          <w:u w:val="single"/>
          <w:rtl w:val="0"/>
        </w:rPr>
        <w:t xml:space="preserve">Disclaimer 1: </w:t>
      </w:r>
      <w:r w:rsidDel="00000000" w:rsidR="00000000" w:rsidRPr="00000000">
        <w:rPr>
          <w:rFonts w:ascii="Arial" w:cs="Arial" w:eastAsia="Arial" w:hAnsi="Arial"/>
          <w:color w:val="4d4d4d"/>
          <w:sz w:val="27"/>
          <w:szCs w:val="27"/>
          <w:highlight w:val="white"/>
          <w:rtl w:val="0"/>
        </w:rPr>
        <w:t xml:space="preserve">prezzi di listino e i prezzi "Chiavi in mano" sono prezzi raccomandati dalla Ford. Inoltre, i prezzi "Chiavi in mano" praticati possono differire da quanto indicato nel presente listino a causa della "Imposta Provinciale di Trascrizione" (I.P.T.), il cui ammontare e' stabilito dalle Autorita' Provinciali, e dell'imposta di bollo applicata sui certificati di conformità.</w:t>
      </w:r>
    </w:p>
    <w:p w:rsidR="00000000" w:rsidDel="00000000" w:rsidP="00000000" w:rsidRDefault="00000000" w:rsidRPr="00000000" w14:paraId="0000002E">
      <w:pPr>
        <w:tabs>
          <w:tab w:val="left" w:pos="0"/>
        </w:tabs>
        <w:spacing w:after="240" w:line="276" w:lineRule="auto"/>
        <w:rPr>
          <w:rFonts w:ascii="Arial" w:cs="Arial" w:eastAsia="Arial" w:hAnsi="Arial"/>
          <w:color w:val="4d4d4d"/>
          <w:sz w:val="27"/>
          <w:szCs w:val="27"/>
          <w:highlight w:val="white"/>
        </w:rPr>
      </w:pPr>
      <w:r w:rsidDel="00000000" w:rsidR="00000000" w:rsidRPr="00000000">
        <w:rPr>
          <w:rFonts w:ascii="Arial" w:cs="Arial" w:eastAsia="Arial" w:hAnsi="Arial"/>
          <w:color w:val="4d4d4d"/>
          <w:sz w:val="27"/>
          <w:szCs w:val="27"/>
          <w:highlight w:val="white"/>
          <w:rtl w:val="0"/>
        </w:rPr>
        <w:t xml:space="preserve">La messa su strada, comprensiva delle spese di trasporto fino alla sede della Concessionaria, fissate in Eur 247,80 (IVA esclusa) per tutta Italia, è inclusa nella sola voce "Prezzi chiavi in mano", mentre il contributo ambientale, di cui all’art 7, comma 5 del Decreto Ministeriale 11/04/2011 n.82, ne è escluso.</w:t>
      </w:r>
    </w:p>
    <w:p w:rsidR="00000000" w:rsidDel="00000000" w:rsidP="00000000" w:rsidRDefault="00000000" w:rsidRPr="00000000" w14:paraId="0000002F">
      <w:pPr>
        <w:tabs>
          <w:tab w:val="left" w:pos="0"/>
        </w:tabs>
        <w:spacing w:after="240" w:line="276" w:lineRule="auto"/>
        <w:rPr>
          <w:rFonts w:ascii="Arial" w:cs="Arial" w:eastAsia="Arial" w:hAnsi="Arial"/>
          <w:color w:val="4d4d4d"/>
          <w:sz w:val="27"/>
          <w:szCs w:val="27"/>
          <w:highlight w:val="white"/>
        </w:rPr>
      </w:pPr>
      <w:r w:rsidDel="00000000" w:rsidR="00000000" w:rsidRPr="00000000">
        <w:rPr>
          <w:rFonts w:ascii="Arial" w:cs="Arial" w:eastAsia="Arial" w:hAnsi="Arial"/>
          <w:color w:val="4d4d4d"/>
          <w:sz w:val="27"/>
          <w:szCs w:val="27"/>
          <w:highlight w:val="white"/>
          <w:rtl w:val="0"/>
        </w:rPr>
        <w:t xml:space="preserve">Prezzi ed equipaggiamenti soggetti a cambiamento senza preavviso.</w:t>
      </w:r>
    </w:p>
    <w:p w:rsidR="00000000" w:rsidDel="00000000" w:rsidP="00000000" w:rsidRDefault="00000000" w:rsidRPr="00000000" w14:paraId="00000030">
      <w:pPr>
        <w:tabs>
          <w:tab w:val="left" w:pos="0"/>
        </w:tabs>
        <w:spacing w:after="240" w:line="276" w:lineRule="auto"/>
        <w:rPr>
          <w:b w:val="1"/>
          <w:u w:val="single"/>
        </w:rPr>
      </w:pPr>
      <w:r w:rsidDel="00000000" w:rsidR="00000000" w:rsidRPr="00000000">
        <w:rPr>
          <w:b w:val="1"/>
          <w:u w:val="single"/>
          <w:rtl w:val="0"/>
        </w:rPr>
        <w:t xml:space="preserve">Dynamic Disclaimers: </w:t>
      </w:r>
    </w:p>
    <w:p w:rsidR="00000000" w:rsidDel="00000000" w:rsidP="00000000" w:rsidRDefault="00000000" w:rsidRPr="00000000" w14:paraId="00000031">
      <w:pPr>
        <w:tabs>
          <w:tab w:val="left" w:pos="0"/>
        </w:tabs>
        <w:spacing w:after="240" w:line="276" w:lineRule="auto"/>
        <w:rPr/>
      </w:pPr>
      <w:r w:rsidDel="00000000" w:rsidR="00000000" w:rsidRPr="00000000">
        <w:rPr>
          <w:rtl w:val="0"/>
        </w:rPr>
        <w:t xml:space="preserve">To verify that the content of the disclaimers are correct. During the Configurator Journey, the prices should appear in the top right corner, with symbols to view their disclaimers. NOTE: The symbols might not match. You’ll have to match the price/text to the popin to see which is which, but in general, the one that’s on the left is the Offer Price and the one on the Right is the Retail price.</w:t>
      </w:r>
    </w:p>
    <w:p w:rsidR="00000000" w:rsidDel="00000000" w:rsidP="00000000" w:rsidRDefault="00000000" w:rsidRPr="00000000" w14:paraId="00000032">
      <w:pPr>
        <w:tabs>
          <w:tab w:val="left" w:pos="0"/>
        </w:tabs>
        <w:spacing w:after="240" w:line="276" w:lineRule="auto"/>
        <w:rPr/>
      </w:pPr>
      <w:r w:rsidDel="00000000" w:rsidR="00000000" w:rsidRPr="00000000">
        <w:rPr>
          <w:rtl w:val="0"/>
        </w:rPr>
        <w:t xml:space="preserve">On the popup, the top one is the Offer Price and the 2nd is the retail price. However, if only one price appears, that price being displayed is most likely the retail price, not the offer price.</w:t>
      </w:r>
    </w:p>
    <w:p w:rsidR="00000000" w:rsidDel="00000000" w:rsidP="00000000" w:rsidRDefault="00000000" w:rsidRPr="00000000" w14:paraId="00000033">
      <w:pPr>
        <w:tabs>
          <w:tab w:val="left" w:pos="0"/>
        </w:tabs>
        <w:spacing w:after="240" w:line="276" w:lineRule="auto"/>
        <w:rPr/>
      </w:pPr>
      <w:r w:rsidDel="00000000" w:rsidR="00000000" w:rsidRPr="00000000">
        <w:rPr>
          <w:rtl w:val="0"/>
        </w:rPr>
        <w:t xml:space="preserve">Offer and Retail Price on the BP Journey (Zoomed):</w:t>
      </w:r>
      <w:r w:rsidDel="00000000" w:rsidR="00000000" w:rsidRPr="00000000">
        <w:rPr/>
        <w:drawing>
          <wp:inline distB="114300" distT="114300" distL="114300" distR="114300">
            <wp:extent cx="5048250" cy="20764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82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pos="0"/>
        </w:tabs>
        <w:spacing w:after="240" w:line="276" w:lineRule="auto"/>
        <w:rPr/>
      </w:pPr>
      <w:r w:rsidDel="00000000" w:rsidR="00000000" w:rsidRPr="00000000">
        <w:rPr>
          <w:rtl w:val="0"/>
        </w:rPr>
        <w:t xml:space="preserve">Full Image of BP Journey:</w:t>
        <w:br w:type="textWrapping"/>
      </w:r>
      <w:r w:rsidDel="00000000" w:rsidR="00000000" w:rsidRPr="00000000">
        <w:rPr/>
        <w:drawing>
          <wp:inline distB="114300" distT="114300" distL="114300" distR="114300">
            <wp:extent cx="5731200" cy="31369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pos="0"/>
        </w:tabs>
        <w:spacing w:after="240" w:line="276" w:lineRule="auto"/>
        <w:rPr/>
      </w:pPr>
      <w:r w:rsidDel="00000000" w:rsidR="00000000" w:rsidRPr="00000000">
        <w:rPr>
          <w:rtl w:val="0"/>
        </w:rPr>
      </w:r>
    </w:p>
    <w:p w:rsidR="00000000" w:rsidDel="00000000" w:rsidP="00000000" w:rsidRDefault="00000000" w:rsidRPr="00000000" w14:paraId="00000036">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color w:val="000000"/>
          <w:u w:val="single"/>
          <w:rtl w:val="0"/>
        </w:rPr>
        <w:t xml:space="preserve">QA Links:</w:t>
      </w:r>
      <w:r w:rsidDel="00000000" w:rsidR="00000000" w:rsidRPr="00000000">
        <w:rPr>
          <w:rtl w:val="0"/>
        </w:rPr>
      </w:r>
    </w:p>
    <w:p w:rsidR="00000000" w:rsidDel="00000000" w:rsidP="00000000" w:rsidRDefault="00000000" w:rsidRPr="00000000" w14:paraId="00000038">
      <w:pPr>
        <w:rPr>
          <w:b w:val="1"/>
        </w:rPr>
      </w:pPr>
      <w:hyperlink r:id="rId13">
        <w:r w:rsidDel="00000000" w:rsidR="00000000" w:rsidRPr="00000000">
          <w:rPr>
            <w:color w:val="1155cc"/>
            <w:u w:val="single"/>
            <w:rtl w:val="0"/>
          </w:rPr>
          <w:t xml:space="preserve">https://www.ford.it?at_preview_token=ZtbwCtQEjBBDjh38Tu4hSg&amp;at_preview_index=1_1&amp;at_preview_listed_activities_only=true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40" w:line="276"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ecobonus.mise.gov.it/" TargetMode="External"/><Relationship Id="rId13" Type="http://schemas.openxmlformats.org/officeDocument/2006/relationships/hyperlink" Target="https://www.ford.it?at_preview_token=ZtbwCtQEjBBDjh38Tu4hSg&amp;at_preview_index=1_1&amp;at_preview_listed_activities_only=tru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30" TargetMode="External"/><Relationship Id="rId8" Type="http://schemas.openxmlformats.org/officeDocument/2006/relationships/hyperlink" Target="https://www.for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7AYRoVXbKWj2avtcjeYltK4ldQ==">AMUW2mXjL15jVl3qkWM8rsTaXuyfJ8be5+3j8N/UCQcBPthOGJPC3Cb7FlkHec/6UqupU1mk4W4KeidMArgRsmDW7tbHGBiQJ4P50l7kphfBCzhwySnwj3wmz3hicbWq44HD+qyqur48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