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21.13] OT-1229 | XT | GR | BP | 3.0 Popin - NGC BPA (BPC)</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https://jira.uhub.biz/browse/GTBEMEAOPT-1142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https://www.ford.gr/</w:t>
        </w:r>
      </w:hyperlink>
      <w:r w:rsidDel="00000000" w:rsidR="00000000" w:rsidRPr="00000000">
        <w:rPr>
          <w:rtl w:val="0"/>
        </w:rPr>
        <w:t xml:space="preserve"> </w:t>
      </w:r>
    </w:p>
    <w:p w:rsidR="00000000" w:rsidDel="00000000" w:rsidP="00000000" w:rsidRDefault="00000000" w:rsidRPr="00000000" w14:paraId="00000005">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See Popin Location</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7">
      <w:pPr>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8">
      <w:pPr>
        <w:tabs>
          <w:tab w:val="left" w:pos="0"/>
        </w:tabs>
        <w:spacing w:after="240" w:line="276" w:lineRule="auto"/>
        <w:rPr/>
      </w:pPr>
      <w:r w:rsidDel="00000000" w:rsidR="00000000" w:rsidRPr="00000000">
        <w:rPr>
          <w:rtl w:val="0"/>
        </w:rPr>
        <w:t xml:space="preserve">There are 2 parts to this ticket:</w:t>
      </w:r>
    </w:p>
    <w:p w:rsidR="00000000" w:rsidDel="00000000" w:rsidP="00000000" w:rsidRDefault="00000000" w:rsidRPr="00000000" w14:paraId="00000009">
      <w:pPr>
        <w:numPr>
          <w:ilvl w:val="0"/>
          <w:numId w:val="2"/>
        </w:numPr>
        <w:tabs>
          <w:tab w:val="left" w:pos="0"/>
        </w:tabs>
        <w:spacing w:line="276" w:lineRule="auto"/>
        <w:ind w:left="720" w:hanging="360"/>
        <w:rPr/>
      </w:pPr>
      <w:r w:rsidDel="00000000" w:rsidR="00000000" w:rsidRPr="00000000">
        <w:rPr>
          <w:rtl w:val="0"/>
        </w:rPr>
        <w:t xml:space="preserve">Collecting the Data</w:t>
      </w:r>
    </w:p>
    <w:p w:rsidR="00000000" w:rsidDel="00000000" w:rsidP="00000000" w:rsidRDefault="00000000" w:rsidRPr="00000000" w14:paraId="0000000A">
      <w:pPr>
        <w:numPr>
          <w:ilvl w:val="0"/>
          <w:numId w:val="2"/>
        </w:numPr>
        <w:tabs>
          <w:tab w:val="left" w:pos="0"/>
        </w:tabs>
        <w:spacing w:after="240" w:line="276" w:lineRule="auto"/>
        <w:ind w:left="720" w:hanging="360"/>
        <w:rPr/>
      </w:pPr>
      <w:r w:rsidDel="00000000" w:rsidR="00000000" w:rsidRPr="00000000">
        <w:rPr>
          <w:rtl w:val="0"/>
        </w:rPr>
        <w:t xml:space="preserve">Displaying the popup</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It must happen in that order. </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NOTE: This ticket only works for vehicles using the new Build and Price configuration (see image below), no data will be recorded if the old configurator is used.</w:t>
      </w:r>
    </w:p>
    <w:p w:rsidR="00000000" w:rsidDel="00000000" w:rsidP="00000000" w:rsidRDefault="00000000" w:rsidRPr="00000000" w14:paraId="0000000D">
      <w:pPr>
        <w:tabs>
          <w:tab w:val="left" w:pos="0"/>
        </w:tabs>
        <w:spacing w:after="240" w:line="276" w:lineRule="auto"/>
        <w:rPr/>
      </w:pPr>
      <w:r w:rsidDel="00000000" w:rsidR="00000000" w:rsidRPr="00000000">
        <w:rPr>
          <w:b w:val="1"/>
          <w:rtl w:val="0"/>
        </w:rPr>
        <w:t xml:space="preserve">Collecting the Data:</w:t>
      </w:r>
      <w:r w:rsidDel="00000000" w:rsidR="00000000" w:rsidRPr="00000000">
        <w:rPr>
          <w:rtl w:val="0"/>
        </w:rPr>
        <w:t xml:space="preserve"> View the QA Link, in the top right corner select “Διαμόρφωση”. To configure a vehicle simply click on it, once loaded, you should now be in the Build and Price section, carry on in the journey until you reach the summary page. You should now be able to trigger the home page.</w:t>
      </w:r>
    </w:p>
    <w:p w:rsidR="00000000" w:rsidDel="00000000" w:rsidP="00000000" w:rsidRDefault="00000000" w:rsidRPr="00000000" w14:paraId="0000000E">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b w:val="1"/>
          <w:rtl w:val="0"/>
        </w:rPr>
        <w:t xml:space="preserve">Displaying the Popup: </w:t>
      </w:r>
      <w:r w:rsidDel="00000000" w:rsidR="00000000" w:rsidRPr="00000000">
        <w:rPr>
          <w:rtl w:val="0"/>
        </w:rPr>
        <w:t xml:space="preserve">The popup can display in multiple locations if certain conditions are met. </w:t>
      </w:r>
    </w:p>
    <w:p w:rsidR="00000000" w:rsidDel="00000000" w:rsidP="00000000" w:rsidRDefault="00000000" w:rsidRPr="00000000" w14:paraId="00000010">
      <w:pPr>
        <w:numPr>
          <w:ilvl w:val="0"/>
          <w:numId w:val="1"/>
        </w:numPr>
        <w:tabs>
          <w:tab w:val="left" w:pos="0"/>
        </w:tabs>
        <w:spacing w:line="276" w:lineRule="auto"/>
        <w:ind w:left="720" w:hanging="360"/>
        <w:rPr>
          <w:u w:val="none"/>
        </w:rPr>
      </w:pPr>
      <w:r w:rsidDel="00000000" w:rsidR="00000000" w:rsidRPr="00000000">
        <w:rPr>
          <w:rtl w:val="0"/>
        </w:rPr>
        <w:t xml:space="preserve">Homepage</w:t>
      </w:r>
      <w:r w:rsidDel="00000000" w:rsidR="00000000" w:rsidRPr="00000000">
        <w:rPr>
          <w:rtl w:val="0"/>
        </w:rPr>
      </w:r>
    </w:p>
    <w:p w:rsidR="00000000" w:rsidDel="00000000" w:rsidP="00000000" w:rsidRDefault="00000000" w:rsidRPr="00000000" w14:paraId="00000011">
      <w:pPr>
        <w:numPr>
          <w:ilvl w:val="0"/>
          <w:numId w:val="1"/>
        </w:numPr>
        <w:tabs>
          <w:tab w:val="left" w:pos="0"/>
        </w:tabs>
        <w:spacing w:line="276" w:lineRule="auto"/>
        <w:ind w:left="720" w:hanging="360"/>
        <w:rPr>
          <w:u w:val="none"/>
        </w:rPr>
      </w:pPr>
      <w:r w:rsidDel="00000000" w:rsidR="00000000" w:rsidRPr="00000000">
        <w:rPr>
          <w:rtl w:val="0"/>
        </w:rPr>
        <w:t xml:space="preserve">NPP of relevant vehicle (eg Fiesta popin to only appear on Fiesta NPP)</w:t>
      </w:r>
      <w:r w:rsidDel="00000000" w:rsidR="00000000" w:rsidRPr="00000000">
        <w:rPr>
          <w:rtl w:val="0"/>
        </w:rPr>
      </w:r>
    </w:p>
    <w:p w:rsidR="00000000" w:rsidDel="00000000" w:rsidP="00000000" w:rsidRDefault="00000000" w:rsidRPr="00000000" w14:paraId="00000012">
      <w:pPr>
        <w:numPr>
          <w:ilvl w:val="0"/>
          <w:numId w:val="1"/>
        </w:numPr>
        <w:tabs>
          <w:tab w:val="left" w:pos="0"/>
        </w:tabs>
        <w:spacing w:line="276" w:lineRule="auto"/>
        <w:ind w:left="720" w:hanging="360"/>
        <w:rPr>
          <w:u w:val="none"/>
        </w:rPr>
      </w:pPr>
      <w:r w:rsidDel="00000000" w:rsidR="00000000" w:rsidRPr="00000000">
        <w:rPr>
          <w:rtl w:val="0"/>
        </w:rPr>
        <w:t xml:space="preserve">Model Pages of relevant vehicle</w:t>
      </w:r>
      <w:r w:rsidDel="00000000" w:rsidR="00000000" w:rsidRPr="00000000">
        <w:rPr>
          <w:rtl w:val="0"/>
        </w:rPr>
      </w:r>
    </w:p>
    <w:p w:rsidR="00000000" w:rsidDel="00000000" w:rsidP="00000000" w:rsidRDefault="00000000" w:rsidRPr="00000000" w14:paraId="00000013">
      <w:pPr>
        <w:numPr>
          <w:ilvl w:val="0"/>
          <w:numId w:val="1"/>
        </w:numPr>
        <w:tabs>
          <w:tab w:val="left" w:pos="0"/>
        </w:tabs>
        <w:spacing w:line="276" w:lineRule="auto"/>
        <w:ind w:left="720" w:hanging="360"/>
        <w:rPr>
          <w:u w:val="none"/>
        </w:rPr>
      </w:pPr>
      <w:r w:rsidDel="00000000" w:rsidR="00000000" w:rsidRPr="00000000">
        <w:rPr>
          <w:rtl w:val="0"/>
        </w:rPr>
        <w:t xml:space="preserve">Appear in PV promotions only if it is a personal vehicle</w:t>
      </w:r>
      <w:r w:rsidDel="00000000" w:rsidR="00000000" w:rsidRPr="00000000">
        <w:rPr>
          <w:rtl w:val="0"/>
        </w:rPr>
      </w:r>
    </w:p>
    <w:p w:rsidR="00000000" w:rsidDel="00000000" w:rsidP="00000000" w:rsidRDefault="00000000" w:rsidRPr="00000000" w14:paraId="00000014">
      <w:pPr>
        <w:numPr>
          <w:ilvl w:val="0"/>
          <w:numId w:val="1"/>
        </w:numPr>
        <w:tabs>
          <w:tab w:val="left" w:pos="0"/>
        </w:tabs>
        <w:spacing w:line="276" w:lineRule="auto"/>
        <w:ind w:left="720" w:hanging="360"/>
        <w:rPr>
          <w:u w:val="none"/>
        </w:rPr>
      </w:pPr>
      <w:r w:rsidDel="00000000" w:rsidR="00000000" w:rsidRPr="00000000">
        <w:rPr>
          <w:rtl w:val="0"/>
        </w:rPr>
        <w:t xml:space="preserve">Appear in CV promotions only if it is a commercial vehicle</w:t>
      </w:r>
      <w:r w:rsidDel="00000000" w:rsidR="00000000" w:rsidRPr="00000000">
        <w:rPr>
          <w:rtl w:val="0"/>
        </w:rPr>
      </w:r>
    </w:p>
    <w:p w:rsidR="00000000" w:rsidDel="00000000" w:rsidP="00000000" w:rsidRDefault="00000000" w:rsidRPr="00000000" w14:paraId="00000015">
      <w:pPr>
        <w:numPr>
          <w:ilvl w:val="0"/>
          <w:numId w:val="1"/>
        </w:numPr>
        <w:tabs>
          <w:tab w:val="left" w:pos="0"/>
        </w:tabs>
        <w:spacing w:line="276" w:lineRule="auto"/>
        <w:ind w:left="720" w:hanging="360"/>
        <w:rPr>
          <w:u w:val="none"/>
        </w:rPr>
      </w:pPr>
      <w:r w:rsidDel="00000000" w:rsidR="00000000" w:rsidRPr="00000000">
        <w:rPr>
          <w:rtl w:val="0"/>
        </w:rPr>
        <w:t xml:space="preserve">Appear in CV landing page only if commercial vehicle</w:t>
      </w:r>
      <w:r w:rsidDel="00000000" w:rsidR="00000000" w:rsidRPr="00000000">
        <w:rPr>
          <w:rtl w:val="0"/>
        </w:rPr>
      </w:r>
    </w:p>
    <w:p w:rsidR="00000000" w:rsidDel="00000000" w:rsidP="00000000" w:rsidRDefault="00000000" w:rsidRPr="00000000" w14:paraId="00000016">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SUV &amp; Crossover, then show also on SUV page (see footer on Homepage for link)</w:t>
      </w:r>
      <w:r w:rsidDel="00000000" w:rsidR="00000000" w:rsidRPr="00000000">
        <w:rPr>
          <w:rtl w:val="0"/>
        </w:rPr>
      </w:r>
    </w:p>
    <w:p w:rsidR="00000000" w:rsidDel="00000000" w:rsidP="00000000" w:rsidRDefault="00000000" w:rsidRPr="00000000" w14:paraId="00000017">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Hybrid Electric, then show also on Hybrid Electric page (see footer on Homepage for link)</w:t>
      </w:r>
      <w:r w:rsidDel="00000000" w:rsidR="00000000" w:rsidRPr="00000000">
        <w:rPr>
          <w:rtl w:val="0"/>
        </w:rPr>
      </w:r>
    </w:p>
    <w:p w:rsidR="00000000" w:rsidDel="00000000" w:rsidP="00000000" w:rsidRDefault="00000000" w:rsidRPr="00000000" w14:paraId="00000018">
      <w:pPr>
        <w:numPr>
          <w:ilvl w:val="0"/>
          <w:numId w:val="1"/>
        </w:numPr>
        <w:tabs>
          <w:tab w:val="left" w:pos="0"/>
        </w:tabs>
        <w:spacing w:line="276" w:lineRule="auto"/>
        <w:ind w:left="720" w:hanging="360"/>
        <w:rPr>
          <w:u w:val="none"/>
        </w:rPr>
      </w:pPr>
      <w:r w:rsidDel="00000000" w:rsidR="00000000" w:rsidRPr="00000000">
        <w:rPr>
          <w:rtl w:val="0"/>
        </w:rPr>
        <w:t xml:space="preserve">If vehicle is present in Mini Showroom -&gt; Commercial Vehicles, then show also on Commercial Vehicles page(see Thin Header on Homepage for link)</w:t>
      </w:r>
      <w:r w:rsidDel="00000000" w:rsidR="00000000" w:rsidRPr="00000000">
        <w:rPr>
          <w:rtl w:val="0"/>
        </w:rPr>
      </w:r>
    </w:p>
    <w:p w:rsidR="00000000" w:rsidDel="00000000" w:rsidP="00000000" w:rsidRDefault="00000000" w:rsidRPr="00000000" w14:paraId="00000019">
      <w:pPr>
        <w:numPr>
          <w:ilvl w:val="0"/>
          <w:numId w:val="1"/>
        </w:numPr>
        <w:tabs>
          <w:tab w:val="left" w:pos="0"/>
        </w:tabs>
        <w:spacing w:line="276" w:lineRule="auto"/>
        <w:ind w:left="720" w:hanging="360"/>
        <w:rPr>
          <w:u w:val="none"/>
        </w:rPr>
      </w:pPr>
      <w:r w:rsidDel="00000000" w:rsidR="00000000" w:rsidRPr="00000000">
        <w:rPr>
          <w:rtl w:val="0"/>
        </w:rPr>
        <w:t xml:space="preserve">If vehicle is Vignale, then show also on Vignale page (see footer on Homepage for link)</w:t>
      </w:r>
      <w:r w:rsidDel="00000000" w:rsidR="00000000" w:rsidRPr="00000000">
        <w:rPr>
          <w:rtl w:val="0"/>
        </w:rPr>
      </w:r>
    </w:p>
    <w:p w:rsidR="00000000" w:rsidDel="00000000" w:rsidP="00000000" w:rsidRDefault="00000000" w:rsidRPr="00000000" w14:paraId="0000001A">
      <w:pPr>
        <w:tabs>
          <w:tab w:val="left" w:pos="0"/>
        </w:tabs>
        <w:spacing w:after="240" w:line="276" w:lineRule="auto"/>
        <w:rPr/>
      </w:pPr>
      <w:r w:rsidDel="00000000" w:rsidR="00000000" w:rsidRPr="00000000">
        <w:rPr>
          <w:rtl w:val="0"/>
        </w:rPr>
      </w:r>
    </w:p>
    <w:p w:rsidR="00000000" w:rsidDel="00000000" w:rsidP="00000000" w:rsidRDefault="00000000" w:rsidRPr="00000000" w14:paraId="0000001B">
      <w:pPr>
        <w:tabs>
          <w:tab w:val="left" w:pos="0"/>
        </w:tabs>
        <w:spacing w:after="240" w:line="276" w:lineRule="auto"/>
        <w:rPr/>
      </w:pPr>
      <w:r w:rsidDel="00000000" w:rsidR="00000000" w:rsidRPr="00000000">
        <w:rPr>
          <w:rtl w:val="0"/>
        </w:rPr>
        <w:t xml:space="preserve">The popup can only appear a maximum of 3 times, with a 15 minute duration in between popups. Popups appear after 15 seconds of landing on the page. The CTA on the popup will take the user to the S2D page, with the vehicle pre-selected.</w:t>
      </w:r>
    </w:p>
    <w:p w:rsidR="00000000" w:rsidDel="00000000" w:rsidP="00000000" w:rsidRDefault="00000000" w:rsidRPr="00000000" w14:paraId="0000001C">
      <w:pPr>
        <w:tabs>
          <w:tab w:val="left" w:pos="0"/>
        </w:tabs>
        <w:spacing w:after="240" w:line="276" w:lineRule="auto"/>
        <w:rPr/>
      </w:pPr>
      <w:r w:rsidDel="00000000" w:rsidR="00000000" w:rsidRPr="00000000">
        <w:rPr>
          <w:b w:val="1"/>
          <w:rtl w:val="0"/>
        </w:rPr>
        <w:t xml:space="preserve">NOTICE: </w:t>
      </w:r>
      <w:r w:rsidDel="00000000" w:rsidR="00000000" w:rsidRPr="00000000">
        <w:rPr>
          <w:rtl w:val="0"/>
        </w:rPr>
        <w:t xml:space="preserve">Ford has upgraded some of their pages to have a newer style. I don’t know which pages have been upgraded. Our popin code doesn’t currently fire on these pages. If you’re on a page and the popin isn’t appearing. Look at the console for “new solution required” ~ If you see this, the popin won’t appear.</w:t>
      </w:r>
    </w:p>
    <w:p w:rsidR="00000000" w:rsidDel="00000000" w:rsidP="00000000" w:rsidRDefault="00000000" w:rsidRPr="00000000" w14:paraId="0000001D">
      <w:pPr>
        <w:tabs>
          <w:tab w:val="left" w:pos="0"/>
        </w:tabs>
        <w:spacing w:after="240" w:line="276" w:lineRule="auto"/>
        <w:rPr/>
      </w:pPr>
      <w:r w:rsidDel="00000000" w:rsidR="00000000" w:rsidRPr="00000000">
        <w:rPr>
          <w:rtl w:val="0"/>
        </w:rPr>
        <w:t xml:space="preserve">The Popup:</w:t>
        <w:br w:type="textWrapping"/>
      </w:r>
      <w:r w:rsidDel="00000000" w:rsidR="00000000" w:rsidRPr="00000000">
        <w:rPr/>
        <w:drawing>
          <wp:inline distB="114300" distT="114300" distL="114300" distR="114300">
            <wp:extent cx="5731200" cy="3924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tabs>
          <w:tab w:val="left" w:pos="0"/>
        </w:tabs>
        <w:spacing w:after="240" w:line="276" w:lineRule="auto"/>
        <w:rPr/>
      </w:pPr>
      <w:r w:rsidDel="00000000" w:rsidR="00000000" w:rsidRPr="00000000">
        <w:rPr>
          <w:rtl w:val="0"/>
        </w:rPr>
        <w:t xml:space="preserve">Content of the Popin:</w:t>
      </w:r>
    </w:p>
    <w:p w:rsidR="00000000" w:rsidDel="00000000" w:rsidP="00000000" w:rsidRDefault="00000000" w:rsidRPr="00000000" w14:paraId="0000001F">
      <w:pPr>
        <w:tabs>
          <w:tab w:val="left" w:pos="0"/>
        </w:tabs>
        <w:spacing w:after="240" w:line="276" w:lineRule="auto"/>
        <w:rPr/>
      </w:pPr>
      <w:r w:rsidDel="00000000" w:rsidR="00000000" w:rsidRPr="00000000">
        <w:rPr>
          <w:rtl w:val="0"/>
        </w:rPr>
        <w:t xml:space="preserve">Heading: </w:t>
      </w:r>
      <w:r w:rsidDel="00000000" w:rsidR="00000000" w:rsidRPr="00000000">
        <w:rPr>
          <w:rFonts w:ascii="Roboto" w:cs="Roboto" w:eastAsia="Roboto" w:hAnsi="Roboto"/>
          <w:color w:val="172b4d"/>
          <w:sz w:val="21"/>
          <w:szCs w:val="21"/>
          <w:highlight w:val="white"/>
          <w:rtl w:val="0"/>
        </w:rPr>
        <w:t xml:space="preserve">Ευχαριστούμε για το ενδιαφέρον σας. Τώρα που ολοκληρώσατε τη διαμόρφωση του αγαπημένου σας Ford, μπορείτε να την αποστείλετε στον Επίσημο Έμπορο Ford που επιθυμείτε, απλά πατώντας το κουμπί "Αποστολή σε Έμπορο“.</w:t>
      </w:r>
      <w:r w:rsidDel="00000000" w:rsidR="00000000" w:rsidRPr="00000000">
        <w:rPr>
          <w:rtl w:val="0"/>
        </w:rPr>
      </w:r>
    </w:p>
    <w:p w:rsidR="00000000" w:rsidDel="00000000" w:rsidP="00000000" w:rsidRDefault="00000000" w:rsidRPr="00000000" w14:paraId="00000020">
      <w:pPr>
        <w:tabs>
          <w:tab w:val="left" w:pos="0"/>
        </w:tabs>
        <w:spacing w:after="240" w:line="276" w:lineRule="auto"/>
        <w:rPr/>
      </w:pPr>
      <w:r w:rsidDel="00000000" w:rsidR="00000000" w:rsidRPr="00000000">
        <w:rPr>
          <w:rtl w:val="0"/>
        </w:rPr>
        <w:t xml:space="preserve">CTA: </w:t>
      </w:r>
      <w:r w:rsidDel="00000000" w:rsidR="00000000" w:rsidRPr="00000000">
        <w:rPr>
          <w:rFonts w:ascii="Roboto" w:cs="Roboto" w:eastAsia="Roboto" w:hAnsi="Roboto"/>
          <w:color w:val="172b4d"/>
          <w:sz w:val="21"/>
          <w:szCs w:val="21"/>
          <w:highlight w:val="white"/>
          <w:rtl w:val="0"/>
        </w:rPr>
        <w:t xml:space="preserve">Αποστολή σε Έμπορο</w:t>
      </w:r>
      <w:r w:rsidDel="00000000" w:rsidR="00000000" w:rsidRPr="00000000">
        <w:rPr>
          <w:rtl w:val="0"/>
        </w:rPr>
      </w:r>
    </w:p>
    <w:p w:rsidR="00000000" w:rsidDel="00000000" w:rsidP="00000000" w:rsidRDefault="00000000" w:rsidRPr="00000000" w14:paraId="00000021">
      <w:pPr>
        <w:tabs>
          <w:tab w:val="left" w:pos="0"/>
        </w:tabs>
        <w:spacing w:after="240" w:line="276" w:lineRule="auto"/>
        <w:rPr/>
      </w:pPr>
      <w:r w:rsidDel="00000000" w:rsidR="00000000" w:rsidRPr="00000000">
        <w:rPr>
          <w:rtl w:val="0"/>
        </w:rPr>
        <w:t xml:space="preserve">Price Information: (ignore the actual values below, just an example)</w:t>
      </w:r>
    </w:p>
    <w:p w:rsidR="00000000" w:rsidDel="00000000" w:rsidP="00000000" w:rsidRDefault="00000000" w:rsidRPr="00000000" w14:paraId="00000022">
      <w:pPr>
        <w:tabs>
          <w:tab w:val="left" w:pos="0"/>
        </w:tabs>
        <w:spacing w:after="240" w:line="276" w:lineRule="auto"/>
        <w:rPr>
          <w:vertAlign w:val="superscript"/>
        </w:rPr>
      </w:pPr>
      <w:r w:rsidDel="00000000" w:rsidR="00000000" w:rsidRPr="00000000">
        <w:rPr>
          <w:rtl w:val="0"/>
        </w:rPr>
        <w:t xml:space="preserve">ΤΕΛΙΚΗ ΤΙΜΗ</w:t>
        <w:br w:type="textWrapping"/>
        <w:t xml:space="preserve">€14.550</w:t>
      </w:r>
      <w:r w:rsidDel="00000000" w:rsidR="00000000" w:rsidRPr="00000000">
        <w:rPr>
          <w:vertAlign w:val="superscript"/>
          <w:rtl w:val="0"/>
        </w:rPr>
        <w:t xml:space="preserve">2</w:t>
      </w:r>
    </w:p>
    <w:p w:rsidR="00000000" w:rsidDel="00000000" w:rsidP="00000000" w:rsidRDefault="00000000" w:rsidRPr="00000000" w14:paraId="00000023">
      <w:pPr>
        <w:tabs>
          <w:tab w:val="left" w:pos="0"/>
        </w:tabs>
        <w:spacing w:after="240" w:line="276" w:lineRule="auto"/>
        <w:rPr/>
      </w:pPr>
      <w:r w:rsidDel="00000000" w:rsidR="00000000" w:rsidRPr="00000000">
        <w:rPr>
          <w:rtl w:val="0"/>
        </w:rPr>
        <w:t xml:space="preserve">Disclaimer on 2 pulled dynamically from BP Journey.</w:t>
      </w:r>
    </w:p>
    <w:p w:rsidR="00000000" w:rsidDel="00000000" w:rsidP="00000000" w:rsidRDefault="00000000" w:rsidRPr="00000000" w14:paraId="00000024">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w:t>
      </w: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color w:val="000000"/>
          <w:u w:val="single"/>
          <w:rtl w:val="0"/>
        </w:rPr>
        <w:t xml:space="preserve">QA Links:</w:t>
      </w:r>
      <w:r w:rsidDel="00000000" w:rsidR="00000000" w:rsidRPr="00000000">
        <w:rPr>
          <w:rtl w:val="0"/>
        </w:rPr>
      </w:r>
    </w:p>
    <w:p w:rsidR="00000000" w:rsidDel="00000000" w:rsidP="00000000" w:rsidRDefault="00000000" w:rsidRPr="00000000" w14:paraId="00000026">
      <w:pPr>
        <w:rPr/>
      </w:pPr>
      <w:hyperlink r:id="rId10">
        <w:r w:rsidDel="00000000" w:rsidR="00000000" w:rsidRPr="00000000">
          <w:rPr>
            <w:color w:val="1155cc"/>
            <w:u w:val="single"/>
            <w:rtl w:val="0"/>
          </w:rPr>
          <w:t xml:space="preserve">https://www.ford.gr?at_preview_token=5pllYKf0c4LqMhoL56jxeA&amp;at_preview_index=1_1&amp;at_preview_listed_activities_only=true</w:t>
        </w:r>
      </w:hyperlink>
      <w:r w:rsidDel="00000000" w:rsidR="00000000" w:rsidRPr="00000000">
        <w:rPr>
          <w:rtl w:val="0"/>
        </w:rPr>
        <w:t xml:space="preserve"> </w:t>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ord.gr?at_preview_token=5pllYKf0c4LqMhoL56jxeA&amp;at_preview_index=1_1&amp;at_preview_listed_activities_only=true"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142" TargetMode="External"/><Relationship Id="rId8" Type="http://schemas.openxmlformats.org/officeDocument/2006/relationships/hyperlink" Target="https://www.ford.g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RYYsQLGcIa6qlrXHv7+V7NG/iw==">AMUW2mUStOiOBm4+UxFu8YBB31i16EcXUDB6HJvgjsj+C2OZVifk1GF46K9geRAQ3mCuXYEFVG8cKy1oc9W6dTYbkiw2WVdRifDBbs6zS8/epkRiCFoD5icuON96Dsh+czTTudIYZx//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2020-07-23T12:11:00Z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