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21.5] OT-1165 | AB | FR | TDR | Lead-gen Form - Mobile Single Step</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https://jira.uhub.biz/browse/GTBEMEAOPT-1165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https://www.ford.fr/</w:t>
        </w:r>
      </w:hyperlink>
      <w:r w:rsidDel="00000000" w:rsidR="00000000" w:rsidRPr="00000000">
        <w:rPr>
          <w:rtl w:val="0"/>
        </w:rPr>
        <w:t xml:space="preserve"> </w:t>
      </w:r>
    </w:p>
    <w:p w:rsidR="00000000" w:rsidDel="00000000" w:rsidP="00000000" w:rsidRDefault="00000000" w:rsidRPr="00000000" w14:paraId="00000007">
      <w:pPr>
        <w:spacing w:line="276" w:lineRule="auto"/>
        <w:rPr>
          <w:color w:val="0563c1"/>
          <w:u w:val="single"/>
        </w:rPr>
      </w:pPr>
      <w:r w:rsidDel="00000000" w:rsidR="00000000" w:rsidRPr="00000000">
        <w:rPr>
          <w:rtl w:val="0"/>
        </w:rPr>
      </w:r>
    </w:p>
    <w:p w:rsidR="00000000" w:rsidDel="00000000" w:rsidP="00000000" w:rsidRDefault="00000000" w:rsidRPr="00000000" w14:paraId="00000008">
      <w:pPr>
        <w:spacing w:line="276" w:lineRule="auto"/>
        <w:rPr>
          <w:color w:val="0563c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Test location</w:t>
      </w:r>
      <w:r w:rsidDel="00000000" w:rsidR="00000000" w:rsidRPr="00000000">
        <w:rPr>
          <w:rtl w:val="0"/>
        </w:rPr>
        <w:br w:type="textWrapping"/>
        <w:t xml:space="preserve">Test Drive Requests (TDR) Page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pos="0"/>
        </w:tabs>
        <w:spacing w:after="240"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View the Challenger QA Link. It should automatically open up on the TDR page. Select any  vehicle, once selected it should automatically take you to the next step to fill in your information. If you go back, you can click on another vehicle giving you the same result.</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View the Control QA Link. It should automatically open up on the TDR page. Select any vehicle, once selected you should still be on the vehicle selection page. You would have to click on the CTA to go to the next step. If you go back, you can click on another vehicle giving you the same result.</w:t>
      </w:r>
    </w:p>
    <w:p w:rsidR="00000000" w:rsidDel="00000000" w:rsidP="00000000" w:rsidRDefault="00000000" w:rsidRPr="00000000" w14:paraId="0000000E">
      <w:pPr>
        <w:tabs>
          <w:tab w:val="left" w:pos="0"/>
        </w:tabs>
        <w:spacing w:after="240" w:line="276" w:lineRule="auto"/>
        <w:rPr>
          <w:b w:val="1"/>
          <w:u w:val="single"/>
        </w:rPr>
      </w:pPr>
      <w:r w:rsidDel="00000000" w:rsidR="00000000" w:rsidRPr="00000000">
        <w:rPr>
          <w:b w:val="1"/>
          <w:u w:val="single"/>
          <w:rtl w:val="0"/>
        </w:rPr>
        <w:t xml:space="preserve">Impression IDs:</w:t>
      </w:r>
    </w:p>
    <w:p w:rsidR="00000000" w:rsidDel="00000000" w:rsidP="00000000" w:rsidRDefault="00000000" w:rsidRPr="00000000" w14:paraId="0000000F">
      <w:pPr>
        <w:tabs>
          <w:tab w:val="left" w:pos="0"/>
        </w:tabs>
        <w:spacing w:after="240" w:line="276" w:lineRule="auto"/>
        <w:rPr>
          <w:b w:val="1"/>
          <w:u w:val="single"/>
        </w:rPr>
      </w:pPr>
      <w:r w:rsidDel="00000000" w:rsidR="00000000" w:rsidRPr="00000000">
        <w:rPr>
          <w:rtl w:val="0"/>
        </w:rPr>
        <w:t xml:space="preserve">CONTROL: tt:nwp:opt-1165:ab:tdr:mob-auto-progress:control</w:t>
        <w:br w:type="textWrapping"/>
        <w:t xml:space="preserve">CHALLENGER: tt:nwp:opt-1165:ab:tdr:mob-auto-progress:var-b</w:t>
      </w:r>
      <w:r w:rsidDel="00000000" w:rsidR="00000000" w:rsidRPr="00000000">
        <w:rPr>
          <w:b w:val="1"/>
          <w:u w:val="single"/>
          <w:rtl w:val="0"/>
        </w:rPr>
        <w:br w:type="textWrapping"/>
        <w:br w:type="textWrapping"/>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Mobile</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Mobile Only</w:t>
      </w:r>
      <w:r w:rsidDel="00000000" w:rsidR="00000000" w:rsidRPr="00000000">
        <w:rPr>
          <w:rtl w:val="0"/>
        </w:rPr>
      </w:r>
    </w:p>
    <w:p w:rsidR="00000000" w:rsidDel="00000000" w:rsidP="00000000" w:rsidRDefault="00000000" w:rsidRPr="00000000" w14:paraId="00000010">
      <w:pPr>
        <w:spacing w:line="276" w:lineRule="auto"/>
        <w:rPr>
          <w:b w:val="1"/>
          <w:color w:val="000000"/>
          <w:u w:val="single"/>
        </w:rPr>
      </w:pPr>
      <w:r w:rsidDel="00000000" w:rsidR="00000000" w:rsidRPr="00000000">
        <w:rPr>
          <w:rtl w:val="0"/>
        </w:rPr>
      </w:r>
    </w:p>
    <w:p w:rsidR="00000000" w:rsidDel="00000000" w:rsidP="00000000" w:rsidRDefault="00000000" w:rsidRPr="00000000" w14:paraId="00000011">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CONTROL: </w:t>
      </w:r>
      <w:hyperlink r:id="rId9">
        <w:r w:rsidDel="00000000" w:rsidR="00000000" w:rsidRPr="00000000">
          <w:rPr>
            <w:rFonts w:ascii="Roboto" w:cs="Roboto" w:eastAsia="Roboto" w:hAnsi="Roboto"/>
            <w:b w:val="1"/>
            <w:color w:val="1155cc"/>
            <w:sz w:val="21"/>
            <w:szCs w:val="21"/>
            <w:u w:val="single"/>
            <w:rtl w:val="0"/>
          </w:rPr>
          <w:t xml:space="preserve">https://www.ford.fr/achat/poursuivre-lexperience/demande-d-essai?at_preview_token=vRYmBHL9W3SZdcP-XB_WQA&amp;at_preview_index=1_1&amp;at_preview_listed_activities_only=true</w:t>
        </w:r>
      </w:hyperlink>
      <w:r w:rsidDel="00000000" w:rsidR="00000000" w:rsidRPr="00000000">
        <w:rPr>
          <w:rFonts w:ascii="Roboto" w:cs="Roboto" w:eastAsia="Roboto" w:hAnsi="Roboto"/>
          <w:b w:val="1"/>
          <w:color w:val="172b4d"/>
          <w:sz w:val="21"/>
          <w:szCs w:val="21"/>
          <w:rtl w:val="0"/>
        </w:rPr>
        <w:t xml:space="preserv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CHALLENGER:</w:t>
        <w:br w:type="textWrapping"/>
      </w:r>
      <w:hyperlink r:id="rId10">
        <w:r w:rsidDel="00000000" w:rsidR="00000000" w:rsidRPr="00000000">
          <w:rPr>
            <w:rFonts w:ascii="Roboto" w:cs="Roboto" w:eastAsia="Roboto" w:hAnsi="Roboto"/>
            <w:b w:val="1"/>
            <w:color w:val="1155cc"/>
            <w:sz w:val="21"/>
            <w:szCs w:val="21"/>
            <w:u w:val="single"/>
            <w:rtl w:val="0"/>
          </w:rPr>
          <w:t xml:space="preserve">https://www.ford.fr/achat/poursuivre-lexperience/demande-d-essai?at_preview_token=vRYmBHL9W3SZdcP-XB_WQA&amp;at_preview_index=1_2&amp;at_preview_listed_activities_only=true</w:t>
        </w:r>
      </w:hyperlink>
      <w:r w:rsidDel="00000000" w:rsidR="00000000" w:rsidRPr="00000000">
        <w:rPr>
          <w:rFonts w:ascii="Roboto" w:cs="Roboto" w:eastAsia="Roboto" w:hAnsi="Roboto"/>
          <w:b w:val="1"/>
          <w:color w:val="172b4d"/>
          <w:sz w:val="21"/>
          <w:szCs w:val="21"/>
          <w:rtl w:val="0"/>
        </w:rPr>
        <w:t xml:space="preserve"> </w:t>
      </w:r>
    </w:p>
    <w:p w:rsidR="00000000" w:rsidDel="00000000" w:rsidP="00000000" w:rsidRDefault="00000000" w:rsidRPr="00000000" w14:paraId="00000014">
      <w:pPr>
        <w:rPr>
          <w:rFonts w:ascii="AppleSystemUIFont" w:cs="AppleSystemUIFont" w:eastAsia="AppleSystemUIFont" w:hAnsi="AppleSystemUIFont"/>
          <w:b w:val="1"/>
        </w:rPr>
      </w:pPr>
      <w:r w:rsidDel="00000000" w:rsidR="00000000" w:rsidRPr="00000000">
        <w:rPr>
          <w:rtl w:val="0"/>
        </w:rPr>
      </w:r>
    </w:p>
    <w:p w:rsidR="00000000" w:rsidDel="00000000" w:rsidP="00000000" w:rsidRDefault="00000000" w:rsidRPr="00000000" w14:paraId="00000015">
      <w:pPr>
        <w:rPr>
          <w:rFonts w:ascii="AppleSystemUIFont" w:cs="AppleSystemUIFont" w:eastAsia="AppleSystemUIFont" w:hAnsi="AppleSystemUIFont"/>
          <w:b w:val="1"/>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paragraph" w:styleId="Heading4">
    <w:name w:val="heading 4"/>
    <w:basedOn w:val="Normal"/>
    <w:link w:val="Heading4Char"/>
    <w:uiPriority w:val="9"/>
    <w:qFormat w:val="1"/>
    <w:rsid w:val="00D01783"/>
    <w:pPr>
      <w:spacing w:after="100" w:afterAutospacing="1" w:before="100" w:beforeAutospacing="1"/>
      <w:outlineLvl w:val="3"/>
    </w:pPr>
    <w:rPr>
      <w:rFonts w:ascii="Times New Roman" w:cs="Times New Roman" w:eastAsia="Times New Roman" w:hAnsi="Times New Roman"/>
      <w:b w:val="1"/>
      <w:bCs w:val="1"/>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lang w:eastAsia="en-GB"/>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ord.fr/achat/poursuivre-lexperience/demande-d-essai?at_preview_token=vRYmBHL9W3SZdcP-XB_WQA&amp;at_preview_index=1_2&amp;at_preview_listed_activities_only=true" TargetMode="External"/><Relationship Id="rId9" Type="http://schemas.openxmlformats.org/officeDocument/2006/relationships/hyperlink" Target="https://www.ford.fr/achat/poursuivre-lexperience/demande-d-essai?at_preview_token=vRYmBHL9W3SZdcP-XB_WQA&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165" TargetMode="External"/><Relationship Id="rId8" Type="http://schemas.openxmlformats.org/officeDocument/2006/relationships/hyperlink" Target="https://www.ford.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P/kY4GclffRm+udDGNc+AZW/8Q==">AMUW2mUIgOQUweo3Bk9Ms4Vq9S3vvqef3AHI69QUwrGu82B+HyGtEYlTQvEEp1Ep2XpxvlmHAu3+2KvkRJPeRXL3BRL2LgvkY1oWp6zf5ncYS9ePIexXv6E=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