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sz w:val="48"/>
          <w:szCs w:val="48"/>
        </w:rPr>
        <w:t>GTB</w:t>
      </w:r>
      <w:r>
        <w:rPr/>
        <w:br/>
        <w:br/>
      </w:r>
      <w:r>
        <w:rPr>
          <w:b/>
          <w:sz w:val="36"/>
          <w:szCs w:val="36"/>
        </w:rPr>
        <w:t>QA</w:t>
      </w:r>
      <w:r>
        <w:rPr/>
        <w:br/>
        <w:t>[DEV 21.02] OT-932 | XT | NO | AS | 1.0 FDR Popin (1117)</w:t>
      </w:r>
    </w:p>
    <w:p>
      <w:pPr>
        <w:pStyle w:val="Normal"/>
        <w:spacing w:lineRule="auto" w:line="276"/>
        <w:rPr>
          <w:sz w:val="32"/>
          <w:szCs w:val="32"/>
        </w:rPr>
      </w:pPr>
      <w:r>
        <w:rPr>
          <w:sz w:val="32"/>
          <w:szCs w:val="32"/>
        </w:rPr>
      </w:r>
    </w:p>
    <w:p>
      <w:pPr>
        <w:pStyle w:val="Normal"/>
        <w:spacing w:lineRule="auto" w:line="276"/>
        <w:rPr/>
      </w:pPr>
      <w:r>
        <w:rPr>
          <w:b/>
          <w:u w:val="single"/>
        </w:rPr>
        <w:t>Jira ticket:</w:t>
      </w:r>
      <w:r>
        <w:rPr/>
        <w:br/>
      </w:r>
      <w:hyperlink r:id="rId2">
        <w:r>
          <w:rPr>
            <w:rStyle w:val="InternetLink"/>
          </w:rPr>
          <w:t>https://jira.uhub.biz/browse/GTBEMEAOPT-1117</w:t>
        </w:r>
      </w:hyperlink>
      <w:r>
        <w:rPr/>
        <w:t xml:space="preserve"> </w:t>
      </w:r>
    </w:p>
    <w:p>
      <w:pPr>
        <w:pStyle w:val="Normal"/>
        <w:spacing w:lineRule="auto" w:line="276"/>
        <w:rPr/>
      </w:pPr>
      <w:r>
        <w:rPr/>
      </w:r>
    </w:p>
    <w:p>
      <w:pPr>
        <w:pStyle w:val="Normal"/>
        <w:spacing w:lineRule="auto" w:line="276"/>
        <w:rPr/>
      </w:pPr>
      <w:r>
        <w:rPr>
          <w:b/>
          <w:u w:val="single"/>
        </w:rPr>
        <w:t>Site</w:t>
      </w:r>
      <w:r>
        <w:rPr/>
        <w:br/>
      </w:r>
      <w:hyperlink r:id="rId3">
        <w:r>
          <w:rPr>
            <w:rStyle w:val="InternetLink"/>
          </w:rPr>
          <w:t>https://www.ford.no/</w:t>
        </w:r>
      </w:hyperlink>
      <w:r>
        <w:rPr/>
        <w:t xml:space="preserve"> </w:t>
      </w:r>
    </w:p>
    <w:p>
      <w:pPr>
        <w:pStyle w:val="Normal"/>
        <w:spacing w:lineRule="auto" w:line="276"/>
        <w:rPr>
          <w:color w:val="0563C1"/>
          <w:u w:val="single"/>
        </w:rPr>
      </w:pPr>
      <w:r>
        <w:rPr>
          <w:color w:val="0563C1"/>
          <w:u w:val="single"/>
        </w:rPr>
      </w:r>
      <w:bookmarkStart w:id="0" w:name="_heading=h.gjdgxs"/>
      <w:bookmarkStart w:id="1" w:name="_heading=h.gjdgxs"/>
      <w:bookmarkEnd w:id="1"/>
    </w:p>
    <w:p>
      <w:pPr>
        <w:pStyle w:val="Normal"/>
        <w:spacing w:lineRule="auto" w:line="276"/>
        <w:rPr/>
      </w:pPr>
      <w:r>
        <w:rPr>
          <w:b/>
          <w:u w:val="single"/>
        </w:rPr>
        <w:t>Test location</w:t>
      </w:r>
      <w:r>
        <w:rPr/>
        <w:br/>
        <w:t>Sitewide with exceptions  (Listed below)</w:t>
        <w:br/>
      </w:r>
    </w:p>
    <w:p>
      <w:pPr>
        <w:pStyle w:val="Normal"/>
        <w:spacing w:lineRule="auto" w:line="276" w:before="0" w:after="240"/>
        <w:rPr>
          <w:b/>
          <w:b/>
          <w:u w:val="single"/>
        </w:rPr>
      </w:pPr>
      <w:r>
        <w:rPr>
          <w:b/>
          <w:u w:val="single"/>
        </w:rPr>
        <w:t>Hypothesis</w:t>
      </w:r>
      <w:r>
        <w:rPr/>
        <w:br/>
        <w:t>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pPr>
        <w:pStyle w:val="Normal"/>
        <w:tabs>
          <w:tab w:val="clear" w:pos="720"/>
          <w:tab w:val="left" w:pos="0" w:leader="none"/>
        </w:tabs>
        <w:spacing w:lineRule="auto" w:line="276" w:before="0" w:after="240"/>
        <w:rPr>
          <w:b/>
          <w:b/>
          <w:u w:val="single"/>
        </w:rPr>
      </w:pPr>
      <w:r>
        <w:rPr>
          <w:b/>
          <w:u w:val="single"/>
        </w:rPr>
        <w:t>Test Description</w:t>
      </w:r>
    </w:p>
    <w:p>
      <w:pPr>
        <w:pStyle w:val="Normal"/>
        <w:tabs>
          <w:tab w:val="clear" w:pos="720"/>
          <w:tab w:val="left" w:pos="0" w:leader="none"/>
        </w:tabs>
        <w:spacing w:lineRule="auto" w:line="276" w:before="0" w:after="240"/>
        <w:rPr>
          <w:bCs/>
        </w:rPr>
      </w:pPr>
      <w:r>
        <w:rPr>
          <w:bCs/>
        </w:rPr>
        <w:t>View the QA Link provided and navigate to all vehicles that use the GUX 1.0 BP journey. Such cars can be found under “Nyttekjøretøy”  - CV vehicles.</w:t>
        <w:br/>
        <w:t>(See below)</w:t>
      </w:r>
    </w:p>
    <w:p>
      <w:pPr>
        <w:pStyle w:val="Normal"/>
        <w:tabs>
          <w:tab w:val="clear" w:pos="720"/>
          <w:tab w:val="left" w:pos="0" w:leader="none"/>
        </w:tabs>
        <w:spacing w:lineRule="auto" w:line="276" w:before="0" w:after="240"/>
        <w:rPr>
          <w:bCs/>
        </w:rPr>
      </w:pPr>
      <w:r>
        <w:rPr/>
        <w:drawing>
          <wp:inline distT="0" distB="0" distL="0" distR="0">
            <wp:extent cx="5731510" cy="6756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5731510" cy="675640"/>
                    </a:xfrm>
                    <a:prstGeom prst="rect">
                      <a:avLst/>
                    </a:prstGeom>
                  </pic:spPr>
                </pic:pic>
              </a:graphicData>
            </a:graphic>
          </wp:inline>
        </w:drawing>
      </w:r>
    </w:p>
    <w:p>
      <w:pPr>
        <w:pStyle w:val="Normal"/>
        <w:tabs>
          <w:tab w:val="clear" w:pos="720"/>
          <w:tab w:val="left" w:pos="0" w:leader="none"/>
        </w:tabs>
        <w:spacing w:lineRule="auto" w:line="276" w:before="0" w:after="240"/>
        <w:rPr>
          <w:bCs/>
        </w:rPr>
      </w:pPr>
      <w:r>
        <w:rPr>
          <w:bCs/>
        </w:rPr>
        <w:t>To get the pop up to work, configure the vehicle but either abandoned the journey or never click on request a test drive for the vehicle.</w:t>
      </w:r>
    </w:p>
    <w:p>
      <w:pPr>
        <w:pStyle w:val="Normal"/>
        <w:tabs>
          <w:tab w:val="clear" w:pos="720"/>
          <w:tab w:val="left" w:pos="0" w:leader="none"/>
        </w:tabs>
        <w:spacing w:lineRule="auto" w:line="276" w:before="0" w:after="240"/>
        <w:rPr>
          <w:bCs/>
        </w:rPr>
      </w:pPr>
      <w:r>
        <w:rPr>
          <w:bCs/>
        </w:rPr>
        <w:t>________</w:t>
      </w:r>
    </w:p>
    <w:p>
      <w:pPr>
        <w:pStyle w:val="Normal"/>
        <w:tabs>
          <w:tab w:val="clear" w:pos="720"/>
          <w:tab w:val="left" w:pos="0" w:leader="none"/>
        </w:tabs>
        <w:spacing w:lineRule="auto" w:line="276" w:before="0" w:after="240"/>
        <w:rPr>
          <w:b/>
          <w:b/>
        </w:rPr>
      </w:pPr>
      <w:r>
        <w:rPr>
          <w:b/>
        </w:rPr>
        <w:t>Popin to appear 10 seconds after user landing on page</w:t>
      </w:r>
    </w:p>
    <w:p>
      <w:pPr>
        <w:pStyle w:val="Normal"/>
        <w:tabs>
          <w:tab w:val="clear" w:pos="720"/>
          <w:tab w:val="left" w:pos="0" w:leader="none"/>
        </w:tabs>
        <w:spacing w:lineRule="auto" w:line="276" w:before="0" w:after="240"/>
        <w:rPr>
          <w:b/>
          <w:b/>
        </w:rPr>
      </w:pPr>
      <w:r>
        <w:rPr>
          <w:b/>
        </w:rPr>
        <w:t>Popin to appear a max of 3 times in cookie life window</w:t>
      </w:r>
    </w:p>
    <w:p>
      <w:pPr>
        <w:pStyle w:val="Normal"/>
        <w:tabs>
          <w:tab w:val="clear" w:pos="720"/>
          <w:tab w:val="left" w:pos="0" w:leader="none"/>
        </w:tabs>
        <w:spacing w:lineRule="auto" w:line="276" w:before="0" w:after="240"/>
        <w:rPr>
          <w:b/>
          <w:b/>
        </w:rPr>
      </w:pPr>
      <w:r>
        <w:rPr>
          <w:b/>
        </w:rPr>
        <w:t>Popin to never appear 2 in a 15 min window</w:t>
      </w:r>
    </w:p>
    <w:p>
      <w:pPr>
        <w:pStyle w:val="Normal"/>
        <w:tabs>
          <w:tab w:val="clear" w:pos="720"/>
          <w:tab w:val="left" w:pos="0" w:leader="none"/>
        </w:tabs>
        <w:spacing w:lineRule="auto" w:line="276" w:before="0" w:after="240"/>
        <w:rPr>
          <w:bCs/>
        </w:rPr>
      </w:pPr>
      <w:r>
        <w:rPr>
          <w:bCs/>
        </w:rPr>
        <w:t>The Popin should appear under the following rules:</w:t>
      </w:r>
    </w:p>
    <w:p>
      <w:pPr>
        <w:pStyle w:val="Normal"/>
        <w:tabs>
          <w:tab w:val="clear" w:pos="720"/>
          <w:tab w:val="left" w:pos="0" w:leader="none"/>
        </w:tabs>
        <w:spacing w:lineRule="auto" w:line="276" w:before="0" w:after="240"/>
        <w:rPr>
          <w:b/>
          <w:b/>
          <w:u w:val="single"/>
        </w:rPr>
      </w:pPr>
      <w:r>
        <w:rPr>
          <w:b/>
          <w:u w:val="single"/>
        </w:rPr>
        <w:t>INCLUDED pages:</w:t>
      </w:r>
    </w:p>
    <w:p>
      <w:pPr>
        <w:pStyle w:val="Normal"/>
        <w:numPr>
          <w:ilvl w:val="0"/>
          <w:numId w:val="1"/>
        </w:numPr>
        <w:tabs>
          <w:tab w:val="clear" w:pos="720"/>
          <w:tab w:val="left" w:pos="0" w:leader="none"/>
        </w:tabs>
        <w:spacing w:lineRule="auto" w:line="276" w:before="0" w:after="240"/>
        <w:rPr>
          <w:bCs/>
        </w:rPr>
      </w:pPr>
      <w:r>
        <w:rPr>
          <w:bCs/>
        </w:rPr>
        <w:t>Homepage</w:t>
      </w:r>
    </w:p>
    <w:p>
      <w:pPr>
        <w:pStyle w:val="Normal"/>
        <w:numPr>
          <w:ilvl w:val="0"/>
          <w:numId w:val="1"/>
        </w:numPr>
        <w:tabs>
          <w:tab w:val="clear" w:pos="720"/>
          <w:tab w:val="left" w:pos="0" w:leader="none"/>
        </w:tabs>
        <w:spacing w:lineRule="auto" w:line="276" w:before="0" w:after="240"/>
        <w:rPr>
          <w:bCs/>
        </w:rPr>
      </w:pPr>
      <w:r>
        <w:rPr>
          <w:bCs/>
        </w:rPr>
        <w:t>NPP of relevant vehicle (eg Ranger popin to only appear on Ranger NPP)</w:t>
      </w:r>
    </w:p>
    <w:p>
      <w:pPr>
        <w:pStyle w:val="Normal"/>
        <w:numPr>
          <w:ilvl w:val="0"/>
          <w:numId w:val="1"/>
        </w:numPr>
        <w:tabs>
          <w:tab w:val="clear" w:pos="720"/>
          <w:tab w:val="left" w:pos="0" w:leader="none"/>
        </w:tabs>
        <w:spacing w:lineRule="auto" w:line="276" w:before="0" w:after="240"/>
        <w:rPr>
          <w:bCs/>
        </w:rPr>
      </w:pPr>
      <w:r>
        <w:rPr>
          <w:bCs/>
        </w:rPr>
        <w:t>Model Pages of relevant vehicle</w:t>
      </w:r>
    </w:p>
    <w:p>
      <w:pPr>
        <w:pStyle w:val="Normal"/>
        <w:numPr>
          <w:ilvl w:val="0"/>
          <w:numId w:val="1"/>
        </w:numPr>
        <w:tabs>
          <w:tab w:val="clear" w:pos="720"/>
          <w:tab w:val="left" w:pos="0" w:leader="none"/>
        </w:tabs>
        <w:spacing w:lineRule="auto" w:line="276" w:before="0" w:after="240"/>
        <w:rPr>
          <w:bCs/>
        </w:rPr>
      </w:pPr>
      <w:r>
        <w:rPr>
          <w:bCs/>
        </w:rPr>
        <w:t>Appear in PV promotions only if it is a personal vehicle</w:t>
      </w:r>
    </w:p>
    <w:p>
      <w:pPr>
        <w:pStyle w:val="Normal"/>
        <w:numPr>
          <w:ilvl w:val="0"/>
          <w:numId w:val="1"/>
        </w:numPr>
        <w:tabs>
          <w:tab w:val="clear" w:pos="720"/>
          <w:tab w:val="left" w:pos="0" w:leader="none"/>
        </w:tabs>
        <w:spacing w:lineRule="auto" w:line="276" w:before="0" w:after="240"/>
        <w:rPr>
          <w:bCs/>
        </w:rPr>
      </w:pPr>
      <w:r>
        <w:rPr>
          <w:bCs/>
        </w:rPr>
        <w:t>Appear in CV promotions only if it is a commercial vehicle</w:t>
      </w:r>
    </w:p>
    <w:p>
      <w:pPr>
        <w:pStyle w:val="Normal"/>
        <w:numPr>
          <w:ilvl w:val="0"/>
          <w:numId w:val="1"/>
        </w:numPr>
        <w:tabs>
          <w:tab w:val="clear" w:pos="720"/>
          <w:tab w:val="left" w:pos="0" w:leader="none"/>
        </w:tabs>
        <w:spacing w:lineRule="auto" w:line="276" w:before="0" w:after="240"/>
        <w:rPr>
          <w:bCs/>
        </w:rPr>
      </w:pPr>
      <w:r>
        <w:rPr>
          <w:bCs/>
        </w:rPr>
        <w:t>Appear in CV landing page only if commercial vehicle</w:t>
      </w:r>
    </w:p>
    <w:p>
      <w:pPr>
        <w:pStyle w:val="Normal"/>
        <w:numPr>
          <w:ilvl w:val="0"/>
          <w:numId w:val="1"/>
        </w:numPr>
        <w:tabs>
          <w:tab w:val="clear" w:pos="720"/>
          <w:tab w:val="left" w:pos="0" w:leader="none"/>
        </w:tabs>
        <w:spacing w:lineRule="auto" w:line="276" w:before="0" w:after="240"/>
        <w:rPr>
          <w:bCs/>
        </w:rPr>
      </w:pPr>
      <w:r>
        <w:rPr>
          <w:bCs/>
        </w:rPr>
        <w:t>If vehicle is present in Mini Showroom -&gt; SUV &amp; Crossover, then show also on SUV page (see footer on Homepage for link)</w:t>
      </w:r>
    </w:p>
    <w:p>
      <w:pPr>
        <w:pStyle w:val="Normal"/>
        <w:numPr>
          <w:ilvl w:val="0"/>
          <w:numId w:val="1"/>
        </w:numPr>
        <w:tabs>
          <w:tab w:val="clear" w:pos="720"/>
          <w:tab w:val="left" w:pos="0" w:leader="none"/>
        </w:tabs>
        <w:spacing w:lineRule="auto" w:line="276" w:before="0" w:after="240"/>
        <w:rPr>
          <w:bCs/>
        </w:rPr>
      </w:pPr>
      <w:r>
        <w:rPr>
          <w:bCs/>
        </w:rPr>
        <w:t>If vehicle is present in Mini Showroom -&gt; Hybrid Electric, then show also on Hybrid Electric page (see footer on Homepage for link)</w:t>
      </w:r>
    </w:p>
    <w:p>
      <w:pPr>
        <w:pStyle w:val="Normal"/>
        <w:numPr>
          <w:ilvl w:val="0"/>
          <w:numId w:val="1"/>
        </w:numPr>
        <w:tabs>
          <w:tab w:val="clear" w:pos="720"/>
          <w:tab w:val="left" w:pos="0" w:leader="none"/>
        </w:tabs>
        <w:spacing w:lineRule="auto" w:line="276" w:before="0" w:after="240"/>
        <w:rPr>
          <w:bCs/>
        </w:rPr>
      </w:pPr>
      <w:r>
        <w:rPr>
          <w:bCs/>
        </w:rPr>
        <w:t>If vehicle is present in Mini Showroom -&gt; Family Cars, then show also on Family Cars page (see footer on Homepage for link)</w:t>
      </w:r>
    </w:p>
    <w:p>
      <w:pPr>
        <w:pStyle w:val="Normal"/>
        <w:numPr>
          <w:ilvl w:val="0"/>
          <w:numId w:val="1"/>
        </w:numPr>
        <w:tabs>
          <w:tab w:val="clear" w:pos="720"/>
          <w:tab w:val="left" w:pos="0" w:leader="none"/>
        </w:tabs>
        <w:spacing w:lineRule="auto" w:line="276" w:before="0" w:after="240"/>
        <w:rPr>
          <w:bCs/>
        </w:rPr>
      </w:pPr>
      <w:r>
        <w:rPr>
          <w:bCs/>
        </w:rPr>
        <w:t>If vehicle is present in Mini Showroom -&gt; Commercial Vehicles, then show also on Commercial Vehicles page(see Thin Header on Homepage for link)</w:t>
      </w:r>
    </w:p>
    <w:p>
      <w:pPr>
        <w:pStyle w:val="Normal"/>
        <w:numPr>
          <w:ilvl w:val="0"/>
          <w:numId w:val="1"/>
        </w:numPr>
        <w:tabs>
          <w:tab w:val="clear" w:pos="720"/>
          <w:tab w:val="left" w:pos="0" w:leader="none"/>
        </w:tabs>
        <w:spacing w:lineRule="auto" w:line="276" w:before="0" w:after="240"/>
        <w:rPr>
          <w:bCs/>
        </w:rPr>
      </w:pPr>
      <w:r>
        <w:rPr>
          <w:bCs/>
        </w:rPr>
        <w:t>If vehicle is ST-line, then show also on ST-line page (see footer on Homepage for link)</w:t>
      </w:r>
    </w:p>
    <w:p>
      <w:pPr>
        <w:pStyle w:val="Normal"/>
        <w:numPr>
          <w:ilvl w:val="0"/>
          <w:numId w:val="1"/>
        </w:numPr>
        <w:tabs>
          <w:tab w:val="clear" w:pos="720"/>
          <w:tab w:val="left" w:pos="0" w:leader="none"/>
        </w:tabs>
        <w:spacing w:lineRule="auto" w:line="276" w:before="0" w:after="240"/>
        <w:rPr>
          <w:bCs/>
        </w:rPr>
      </w:pPr>
      <w:r>
        <w:rPr>
          <w:bCs/>
        </w:rPr>
        <w:t>If vehicle is Fiesta, Ecosport or Puma, then show also on Small Vehicle page (see footer on Homepage for link)</w:t>
      </w:r>
    </w:p>
    <w:p>
      <w:pPr>
        <w:pStyle w:val="Normal"/>
        <w:tabs>
          <w:tab w:val="clear" w:pos="720"/>
          <w:tab w:val="left" w:pos="0" w:leader="none"/>
        </w:tabs>
        <w:spacing w:lineRule="auto" w:line="276" w:before="0" w:after="240"/>
        <w:rPr>
          <w:b/>
          <w:b/>
          <w:u w:val="single"/>
        </w:rPr>
      </w:pPr>
      <w:r>
        <w:rPr>
          <w:b/>
          <w:u w:val="single"/>
        </w:rPr>
        <w:t>EXCLUDED Pages:</w:t>
      </w:r>
    </w:p>
    <w:p>
      <w:pPr>
        <w:pStyle w:val="ListParagraph"/>
        <w:numPr>
          <w:ilvl w:val="0"/>
          <w:numId w:val="2"/>
        </w:numPr>
        <w:shd w:val="clear" w:color="auto" w:fill="FFFFFF"/>
        <w:spacing w:lineRule="auto" w:line="276" w:beforeAutospacing="1" w:after="0"/>
        <w:contextualSpacing/>
        <w:rPr>
          <w:rFonts w:ascii="Calibri" w:hAnsi="Calibri" w:eastAsia="Times New Roman" w:cs="Calibri" w:asciiTheme="minorHAnsi" w:cstheme="minorHAnsi" w:hAnsiTheme="minorHAnsi"/>
          <w:lang w:eastAsia="en-GB"/>
        </w:rPr>
      </w:pPr>
      <w:r>
        <w:rPr>
          <w:rFonts w:eastAsia="Times New Roman" w:cs="Calibri" w:cstheme="minorHAnsi"/>
          <w:b/>
          <w:bCs/>
          <w:lang w:eastAsia="en-GB"/>
        </w:rPr>
        <w:t>Service Booking:</w:t>
      </w:r>
      <w:r>
        <w:rPr>
          <w:rFonts w:eastAsia="Times New Roman" w:cs="Calibri" w:cstheme="minorHAnsi"/>
          <w:lang w:eastAsia="en-GB"/>
        </w:rPr>
        <w:t> URL contains "eiere"</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b/>
          <w:bCs/>
          <w:lang w:eastAsia="en-GB"/>
        </w:rPr>
        <w:t>Owners Dashboard:</w:t>
      </w:r>
      <w:r>
        <w:rPr>
          <w:rFonts w:eastAsia="Times New Roman" w:cs="Calibri" w:cstheme="minorHAnsi"/>
          <w:lang w:eastAsia="en-GB"/>
        </w:rPr>
        <w:t> URL contains "dashboard"</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b/>
          <w:bCs/>
          <w:lang w:eastAsia="en-GB"/>
        </w:rPr>
        <w:t>Account:</w:t>
      </w:r>
      <w:r>
        <w:rPr>
          <w:rFonts w:eastAsia="Times New Roman" w:cs="Calibri" w:cstheme="minorHAnsi"/>
          <w:lang w:eastAsia="en-GB"/>
        </w:rPr>
        <w:t> URL contains "ford-account"</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b/>
          <w:bCs/>
          <w:lang w:eastAsia="en-GB"/>
        </w:rPr>
        <w:t>Login:</w:t>
      </w:r>
      <w:r>
        <w:rPr>
          <w:rFonts w:eastAsia="Times New Roman" w:cs="Calibri" w:cstheme="minorHAnsi"/>
          <w:lang w:eastAsia="en-GB"/>
        </w:rPr>
        <w:t> URL contains "login"</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b/>
          <w:bCs/>
          <w:lang w:eastAsia="en-GB"/>
        </w:rPr>
        <w:t>Registration:</w:t>
      </w:r>
      <w:r>
        <w:rPr>
          <w:rFonts w:eastAsia="Times New Roman" w:cs="Calibri" w:cstheme="minorHAnsi"/>
          <w:lang w:eastAsia="en-GB"/>
        </w:rPr>
        <w:t> URL contains "register"</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b/>
          <w:bCs/>
          <w:lang w:eastAsia="en-GB"/>
        </w:rPr>
        <w:t>FordPass:</w:t>
      </w:r>
      <w:r>
        <w:rPr>
          <w:rFonts w:eastAsia="Times New Roman" w:cs="Calibri" w:cstheme="minorHAnsi"/>
          <w:lang w:eastAsia="en-GB"/>
        </w:rPr>
        <w:t> URL contains "fordpass"</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b/>
          <w:bCs/>
          <w:lang w:eastAsia="en-GB"/>
        </w:rPr>
        <w:t>Build &amp; Price:</w:t>
      </w:r>
      <w:r>
        <w:rPr>
          <w:rFonts w:eastAsia="Times New Roman" w:cs="Calibri" w:cstheme="minorHAnsi"/>
          <w:lang w:eastAsia="en-GB"/>
        </w:rPr>
        <w:t> URL contains "bygg-din"</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b/>
          <w:bCs/>
          <w:lang w:eastAsia="en-GB"/>
        </w:rPr>
        <w:t>Find a Dealer:</w:t>
      </w:r>
      <w:r>
        <w:rPr>
          <w:rFonts w:eastAsia="Times New Roman" w:cs="Calibri" w:cstheme="minorHAnsi"/>
          <w:lang w:eastAsia="en-GB"/>
        </w:rPr>
        <w:t> URL contains "znajdz-dealera"</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lang w:eastAsia="en-GB"/>
        </w:rPr>
        <w:t>Please also exclude from appearing on </w:t>
      </w:r>
      <w:r>
        <w:rPr>
          <w:rFonts w:eastAsia="Times New Roman" w:cs="Calibri" w:cstheme="minorHAnsi"/>
          <w:b/>
          <w:bCs/>
          <w:lang w:eastAsia="en-GB"/>
        </w:rPr>
        <w:t>NGC configurator</w:t>
      </w:r>
      <w:r>
        <w:rPr>
          <w:rFonts w:eastAsia="Times New Roman" w:cs="Calibri" w:cstheme="minorHAnsi"/>
          <w:lang w:eastAsia="en-GB"/>
        </w:rPr>
        <w:t> (GUX 3.0)</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lang w:eastAsia="en-GB"/>
        </w:rPr>
        <w:t>Please exclude from appearing on </w:t>
      </w:r>
      <w:r>
        <w:rPr>
          <w:rFonts w:eastAsia="Times New Roman" w:cs="Calibri" w:cstheme="minorHAnsi"/>
          <w:b/>
          <w:bCs/>
          <w:lang w:eastAsia="en-GB"/>
        </w:rPr>
        <w:t>ANY GUX 3.0 page</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lang w:eastAsia="en-GB"/>
        </w:rPr>
        <w:t>Never appear on </w:t>
      </w:r>
      <w:r>
        <w:rPr>
          <w:rFonts w:eastAsia="Times New Roman" w:cs="Calibri" w:cstheme="minorHAnsi"/>
          <w:b/>
          <w:bCs/>
          <w:lang w:eastAsia="en-GB"/>
        </w:rPr>
        <w:t>Showroom</w:t>
      </w:r>
      <w:r>
        <w:rPr>
          <w:rFonts w:eastAsia="Times New Roman" w:cs="Calibri" w:cstheme="minorHAnsi"/>
          <w:lang w:eastAsia="en-GB"/>
        </w:rPr>
        <w:t> (BP or generic)</w:t>
      </w:r>
    </w:p>
    <w:p>
      <w:pPr>
        <w:pStyle w:val="ListParagraph"/>
        <w:numPr>
          <w:ilvl w:val="0"/>
          <w:numId w:val="2"/>
        </w:numPr>
        <w:shd w:val="clear" w:color="auto" w:fill="FFFFFF"/>
        <w:spacing w:lineRule="auto" w:line="276" w:before="0" w:after="0"/>
        <w:contextualSpacing/>
        <w:rPr>
          <w:rFonts w:ascii="Calibri" w:hAnsi="Calibri" w:eastAsia="Times New Roman" w:cs="Calibri" w:asciiTheme="minorHAnsi" w:cstheme="minorHAnsi" w:hAnsiTheme="minorHAnsi"/>
          <w:lang w:eastAsia="en-GB"/>
        </w:rPr>
      </w:pPr>
      <w:r>
        <w:rPr>
          <w:rFonts w:eastAsia="Times New Roman" w:cs="Calibri" w:cstheme="minorHAnsi"/>
          <w:lang w:eastAsia="en-GB"/>
        </w:rPr>
        <w:t>Never appear in </w:t>
      </w:r>
      <w:r>
        <w:rPr>
          <w:rFonts w:eastAsia="Times New Roman" w:cs="Calibri" w:cstheme="minorHAnsi"/>
          <w:b/>
          <w:bCs/>
          <w:lang w:eastAsia="en-GB"/>
        </w:rPr>
        <w:t>Fleet</w:t>
      </w:r>
      <w:r>
        <w:rPr>
          <w:rFonts w:eastAsia="Times New Roman" w:cs="Calibri" w:cstheme="minorHAnsi"/>
          <w:lang w:eastAsia="en-GB"/>
        </w:rPr>
        <w:t> section</w:t>
      </w:r>
    </w:p>
    <w:p>
      <w:pPr>
        <w:pStyle w:val="Normal"/>
        <w:numPr>
          <w:ilvl w:val="0"/>
          <w:numId w:val="2"/>
        </w:numPr>
        <w:shd w:val="clear" w:color="auto" w:fill="FFFFFF"/>
        <w:spacing w:lineRule="auto" w:line="276" w:before="0" w:afterAutospacing="1"/>
        <w:rPr>
          <w:rFonts w:ascii="Calibri" w:hAnsi="Calibri" w:eastAsia="Times New Roman" w:cs="Calibri" w:asciiTheme="minorHAnsi" w:cstheme="minorHAnsi" w:hAnsiTheme="minorHAnsi"/>
          <w:lang w:eastAsia="en-GB"/>
        </w:rPr>
      </w:pPr>
      <w:r>
        <w:rPr>
          <w:rFonts w:eastAsia="Times New Roman" w:cs="Calibri" w:cstheme="minorHAnsi"/>
          <w:lang w:eastAsia="en-GB"/>
        </w:rPr>
        <w:t>Never appear in </w:t>
      </w:r>
      <w:r>
        <w:rPr>
          <w:rFonts w:eastAsia="Times New Roman" w:cs="Calibri" w:cstheme="minorHAnsi"/>
          <w:b/>
          <w:bCs/>
          <w:lang w:eastAsia="en-GB"/>
        </w:rPr>
        <w:t>Approved Used</w:t>
      </w:r>
      <w:r>
        <w:rPr>
          <w:rFonts w:eastAsia="Times New Roman" w:cs="Calibri" w:cstheme="minorHAnsi"/>
          <w:lang w:eastAsia="en-GB"/>
        </w:rPr>
        <w:t> section</w:t>
      </w:r>
    </w:p>
    <w:p>
      <w:pPr>
        <w:pStyle w:val="Normal"/>
        <w:pBdr>
          <w:bottom w:val="single" w:sz="12" w:space="1" w:color="000000"/>
        </w:pBdr>
        <w:tabs>
          <w:tab w:val="clear" w:pos="720"/>
          <w:tab w:val="left" w:pos="0" w:leader="none"/>
        </w:tabs>
        <w:spacing w:lineRule="auto" w:line="276" w:before="0" w:after="240"/>
        <w:rPr>
          <w:bCs/>
        </w:rPr>
      </w:pPr>
      <w:r>
        <w:rPr>
          <w:bCs/>
        </w:rPr>
      </w:r>
    </w:p>
    <w:p>
      <w:pPr>
        <w:pStyle w:val="Normal"/>
        <w:tabs>
          <w:tab w:val="clear" w:pos="720"/>
          <w:tab w:val="left" w:pos="0" w:leader="none"/>
        </w:tabs>
        <w:spacing w:lineRule="auto" w:line="276" w:before="0" w:after="240"/>
        <w:rPr>
          <w:bCs/>
        </w:rPr>
      </w:pPr>
      <w:r>
        <w:rPr>
          <w:bCs/>
        </w:rPr>
        <w:drawing>
          <wp:anchor behindDoc="0" distT="0" distB="0" distL="0" distR="0" simplePos="0" locked="0" layoutInCell="1" allowOverlap="1" relativeHeight="3">
            <wp:simplePos x="0" y="0"/>
            <wp:positionH relativeFrom="column">
              <wp:posOffset>31750</wp:posOffset>
            </wp:positionH>
            <wp:positionV relativeFrom="paragraph">
              <wp:posOffset>42545</wp:posOffset>
            </wp:positionV>
            <wp:extent cx="5731510" cy="21469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731510" cy="2146935"/>
                    </a:xfrm>
                    <a:prstGeom prst="rect">
                      <a:avLst/>
                    </a:prstGeom>
                  </pic:spPr>
                </pic:pic>
              </a:graphicData>
            </a:graphic>
          </wp:anchor>
        </w:drawing>
      </w:r>
      <w:r>
        <w:rPr>
          <w:bCs/>
        </w:rPr>
        <w:t>The Popin:</w:t>
      </w:r>
    </w:p>
    <w:p>
      <w:pPr>
        <w:pStyle w:val="Normal"/>
        <w:spacing w:lineRule="auto" w:line="276" w:before="0" w:after="240"/>
        <w:rPr/>
      </w:pPr>
      <w:r>
        <w:rPr/>
        <w:t xml:space="preserve">When you click on the button on the popup, </w:t>
      </w:r>
      <w:r>
        <w:rPr/>
        <w:t xml:space="preserve">directed to a contact page with the vehicle preselect. Please note, however that most of these vehicles are commercial vehicles and commercial vehicle tab is not </w:t>
      </w:r>
      <w:r>
        <w:drawing>
          <wp:anchor behindDoc="0" distT="0" distB="0" distL="0" distR="0" simplePos="0" locked="0" layoutInCell="1" allowOverlap="1" relativeHeight="4">
            <wp:simplePos x="0" y="0"/>
            <wp:positionH relativeFrom="column">
              <wp:posOffset>21590</wp:posOffset>
            </wp:positionH>
            <wp:positionV relativeFrom="paragraph">
              <wp:posOffset>1186815</wp:posOffset>
            </wp:positionV>
            <wp:extent cx="5731510" cy="29286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731510" cy="2928620"/>
                    </a:xfrm>
                    <a:prstGeom prst="rect">
                      <a:avLst/>
                    </a:prstGeom>
                  </pic:spPr>
                </pic:pic>
              </a:graphicData>
            </a:graphic>
          </wp:anchor>
        </w:drawing>
      </w:r>
      <w:r>
        <w:rPr/>
        <w:t>p</w:t>
      </w:r>
      <w:r>
        <w:rPr/>
        <w:t xml:space="preserve">reselected when you redirect to the page: </w:t>
      </w:r>
    </w:p>
    <w:p>
      <w:pPr>
        <w:pStyle w:val="Normal"/>
        <w:spacing w:lineRule="auto" w:line="276" w:before="0" w:after="240"/>
        <w:rPr/>
      </w:pPr>
      <w:r>
        <w:rPr/>
      </w:r>
    </w:p>
    <w:p>
      <w:pPr>
        <w:pStyle w:val="Normal"/>
        <w:spacing w:lineRule="auto" w:line="276" w:before="0" w:after="240"/>
        <w:rPr/>
      </w:pPr>
      <w:r>
        <w:rPr/>
        <w:t xml:space="preserve">Should a vehicle not have direct link to the Request a Contact page you will be redirected to the </w:t>
      </w:r>
      <w:r>
        <w:rPr/>
        <w:t>same screen with no preselected vehicle.</w:t>
      </w:r>
    </w:p>
    <w:p>
      <w:pPr>
        <w:pStyle w:val="Normal"/>
        <w:spacing w:lineRule="auto" w:line="276" w:before="0" w:after="240"/>
        <w:rPr/>
      </w:pPr>
      <w:r>
        <w:rPr/>
      </w:r>
    </w:p>
    <w:p>
      <w:pPr>
        <w:pStyle w:val="Normal"/>
        <w:spacing w:lineRule="auto" w:line="276" w:before="0" w:after="240"/>
        <w:rPr/>
      </w:pPr>
      <w:r>
        <w:rPr/>
      </w:r>
    </w:p>
    <w:p>
      <w:pPr>
        <w:pStyle w:val="Normal"/>
        <w:tabs>
          <w:tab w:val="clear" w:pos="720"/>
          <w:tab w:val="left" w:pos="0" w:leader="none"/>
        </w:tabs>
        <w:spacing w:lineRule="auto" w:line="276" w:before="0" w:after="240"/>
        <w:rPr>
          <w:b/>
          <w:b/>
          <w:u w:val="single"/>
        </w:rPr>
      </w:pPr>
      <w:r>
        <w:rPr>
          <w:b/>
          <w:u w:val="single"/>
        </w:rPr>
        <w:t>Browser:</w:t>
      </w:r>
      <w:r>
        <w:rPr/>
        <w:t xml:space="preserve"> </w:t>
        <w:br/>
        <w:t>All</w:t>
        <w:br/>
        <w:br/>
      </w:r>
      <w:r>
        <w:rPr>
          <w:b/>
          <w:u w:val="single"/>
        </w:rPr>
        <w:t>Device:</w:t>
      </w:r>
      <w:r>
        <w:rPr/>
        <w:t xml:space="preserve"> </w:t>
        <w:br/>
        <w:t>All</w:t>
        <w:br/>
        <w:br/>
      </w:r>
      <w:r>
        <w:rPr>
          <w:b/>
          <w:u w:val="single"/>
        </w:rPr>
        <w:t>Audience rules:</w:t>
      </w:r>
      <w:r>
        <w:rPr/>
        <w:t xml:space="preserve"> </w:t>
        <w:br/>
        <w:t>All traffic</w:t>
      </w:r>
    </w:p>
    <w:p>
      <w:pPr>
        <w:pStyle w:val="Normal"/>
        <w:spacing w:lineRule="auto" w:line="276"/>
        <w:rPr>
          <w:b/>
          <w:b/>
          <w:color w:val="000000"/>
          <w:u w:val="single"/>
        </w:rPr>
      </w:pPr>
      <w:r>
        <w:rPr>
          <w:b/>
          <w:color w:val="000000"/>
          <w:u w:val="single"/>
        </w:rPr>
        <w:t>QA Links:</w:t>
      </w:r>
    </w:p>
    <w:p>
      <w:pPr>
        <w:pStyle w:val="Normal"/>
        <w:spacing w:lineRule="auto" w:line="276"/>
        <w:rPr/>
      </w:pPr>
      <w:r>
        <w:rPr/>
        <w:t xml:space="preserve">https://www.ford.no?at_preview_token=p2c629EPuxiBd_x2av8wlA&amp;at_preview_index=1_1&amp;at_preview_listed_activities_only=true </w:t>
      </w:r>
    </w:p>
    <w:p>
      <w:pPr>
        <w:pStyle w:val="Normal"/>
        <w:spacing w:lineRule="auto" w:line="276"/>
        <w:rPr/>
      </w:pPr>
      <w:r>
        <w:rPr/>
      </w:r>
    </w:p>
    <w:p>
      <w:pPr>
        <w:pStyle w:val="Normal"/>
        <w:spacing w:lineRule="auto" w:line="276"/>
        <w:rPr/>
      </w:pPr>
      <w:r>
        <w:rPr/>
      </w:r>
    </w:p>
    <w:p>
      <w:pPr>
        <w:pStyle w:val="Normal"/>
        <w:rPr/>
      </w:pPr>
      <w:r>
        <w:rPr/>
        <w:t xml:space="preserve"> </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8aa"/>
    <w:pPr>
      <w:widowControl/>
      <w:bidi w:val="0"/>
      <w:spacing w:before="0" w:after="0"/>
      <w:jc w:val="left"/>
    </w:pPr>
    <w:rPr>
      <w:rFonts w:ascii="Calibri" w:hAnsi="Calibri" w:eastAsia="Calibri" w:cs="Calibri" w:asciiTheme="minorHAnsi" w:eastAsiaTheme="minorHAnsi" w:hAnsiTheme="minorHAnsi"/>
      <w:color w:val="auto"/>
      <w:kern w:val="0"/>
      <w:sz w:val="24"/>
      <w:szCs w:val="24"/>
      <w:lang w:eastAsia="en-ZA" w:val="en-ZA"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5b58aa"/>
    <w:rPr>
      <w:color w:val="0563C1" w:themeColor="hyperlink"/>
      <w:u w:val="single"/>
    </w:rPr>
  </w:style>
  <w:style w:type="character" w:styleId="Coralformfieldinfo" w:customStyle="1">
    <w:name w:val="coral-form-fieldinfo"/>
    <w:basedOn w:val="DefaultParagraphFont"/>
    <w:qFormat/>
    <w:rsid w:val="005b58aa"/>
    <w:rPr/>
  </w:style>
  <w:style w:type="character" w:styleId="UnresolvedMention">
    <w:name w:val="Unresolved Mention"/>
    <w:basedOn w:val="DefaultParagraphFont"/>
    <w:uiPriority w:val="99"/>
    <w:semiHidden/>
    <w:unhideWhenUsed/>
    <w:qFormat/>
    <w:rsid w:val="005b58aa"/>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58a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ra.uhub.biz/browse/GTBEMEAOPT-1117" TargetMode="External"/><Relationship Id="rId3" Type="http://schemas.openxmlformats.org/officeDocument/2006/relationships/hyperlink" Target="https://www.ford.n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LibreOffice/6.4.6.2$Linux_X86_64 LibreOffice_project/40$Build-2</Application>
  <Pages>4</Pages>
  <Words>560</Words>
  <Characters>2761</Characters>
  <CharactersWithSpaces>3263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2021-01-20T20:28:00Z</dcterms:created>
  <dc:creator>Khanyisile Maphanga</dc:creator>
  <dc:description/>
  <dc:language>en-ZA</dc:language>
  <cp:lastModifiedBy/>
  <dcterms:modified xsi:type="dcterms:W3CDTF">2021-03-11T15:49:24Z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