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21.11] OT-1230 | XT | IT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https://www.ford.it/</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A">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B">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F">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Homepage</w:t>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A">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B">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p>
    <w:p w:rsidR="00000000" w:rsidDel="00000000" w:rsidP="00000000" w:rsidRDefault="00000000" w:rsidRPr="00000000" w14:paraId="0000001C">
      <w:pPr>
        <w:numPr>
          <w:ilvl w:val="0"/>
          <w:numId w:val="1"/>
        </w:numPr>
        <w:tabs>
          <w:tab w:val="left" w:pos="0"/>
        </w:tabs>
        <w:spacing w:line="276" w:lineRule="auto"/>
        <w:ind w:left="720" w:hanging="360"/>
        <w:rPr>
          <w:u w:val="none"/>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D">
      <w:pPr>
        <w:numPr>
          <w:ilvl w:val="0"/>
          <w:numId w:val="1"/>
        </w:numPr>
        <w:tabs>
          <w:tab w:val="left" w:pos="0"/>
        </w:tabs>
        <w:spacing w:line="276" w:lineRule="auto"/>
        <w:ind w:left="720" w:hanging="360"/>
        <w:rPr>
          <w:u w:val="none"/>
        </w:rPr>
      </w:pPr>
      <w:r w:rsidDel="00000000" w:rsidR="00000000" w:rsidRPr="00000000">
        <w:rPr>
          <w:rtl w:val="0"/>
        </w:rPr>
        <w:t xml:space="preserve">If vehicle is Vignale, then show also on Vignale page (see footer on Homepage for link)</w:t>
      </w:r>
    </w:p>
    <w:p w:rsidR="00000000" w:rsidDel="00000000" w:rsidP="00000000" w:rsidRDefault="00000000" w:rsidRPr="00000000" w14:paraId="0000001E">
      <w:pPr>
        <w:numPr>
          <w:ilvl w:val="0"/>
          <w:numId w:val="1"/>
        </w:numPr>
        <w:tabs>
          <w:tab w:val="left" w:pos="0"/>
        </w:tabs>
        <w:spacing w:line="276" w:lineRule="auto"/>
        <w:ind w:left="720" w:hanging="360"/>
        <w:rPr>
          <w:u w:val="none"/>
        </w:rPr>
      </w:pPr>
      <w:r w:rsidDel="00000000" w:rsidR="00000000" w:rsidRPr="00000000">
        <w:rPr>
          <w:rtl w:val="0"/>
        </w:rPr>
        <w:t xml:space="preserve">If vehicle is Transit Custom Nugget or Transit Custom Nugget Plus, then show also on Motorhome page (see footer on Homepage for link)</w:t>
      </w:r>
    </w:p>
    <w:p w:rsidR="00000000" w:rsidDel="00000000" w:rsidP="00000000" w:rsidRDefault="00000000" w:rsidRPr="00000000" w14:paraId="0000001F">
      <w:pPr>
        <w:numPr>
          <w:ilvl w:val="0"/>
          <w:numId w:val="1"/>
        </w:numPr>
        <w:tabs>
          <w:tab w:val="left" w:pos="0"/>
        </w:tabs>
        <w:spacing w:line="276" w:lineRule="auto"/>
        <w:ind w:left="720" w:hanging="360"/>
        <w:rPr>
          <w:u w:val="none"/>
        </w:rPr>
      </w:pPr>
      <w:r w:rsidDel="00000000" w:rsidR="00000000" w:rsidRPr="00000000">
        <w:rPr>
          <w:rtl w:val="0"/>
        </w:rPr>
        <w:t xml:space="preserve">If vehicle is Fiesta, Ecosport or Puma, then show also on Small Vehicle page (see footer on Homepage for link)</w:t>
      </w:r>
    </w:p>
    <w:p w:rsidR="00000000" w:rsidDel="00000000" w:rsidP="00000000" w:rsidRDefault="00000000" w:rsidRPr="00000000" w14:paraId="00000020">
      <w:pPr>
        <w:numPr>
          <w:ilvl w:val="0"/>
          <w:numId w:val="1"/>
        </w:numPr>
        <w:tabs>
          <w:tab w:val="left" w:pos="0"/>
        </w:tabs>
        <w:spacing w:line="276" w:lineRule="auto"/>
        <w:ind w:left="720" w:hanging="360"/>
        <w:rPr>
          <w:u w:val="none"/>
        </w:rPr>
      </w:pPr>
      <w:r w:rsidDel="00000000" w:rsidR="00000000" w:rsidRPr="00000000">
        <w:rPr>
          <w:rtl w:val="0"/>
        </w:rPr>
        <w:t xml:space="preserve">If vehicle is Tourneo Courier, Tourneo Connect, S-Max, Galaxy or Tourneo Custom and Transit Bus, then show also on People Carrier page (see footer on Homepage for link)</w:t>
      </w:r>
    </w:p>
    <w:p w:rsidR="00000000" w:rsidDel="00000000" w:rsidP="00000000" w:rsidRDefault="00000000" w:rsidRPr="00000000" w14:paraId="00000021">
      <w:pPr>
        <w:tabs>
          <w:tab w:val="left" w:pos="0"/>
        </w:tabs>
        <w:spacing w:after="240" w:line="276" w:lineRule="auto"/>
        <w:rPr/>
      </w:pPr>
      <w:r w:rsidDel="00000000" w:rsidR="00000000" w:rsidRPr="00000000">
        <w:rPr>
          <w:rtl w:val="0"/>
        </w:rPr>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2908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7">
      <w:pPr>
        <w:tabs>
          <w:tab w:val="left" w:pos="0"/>
        </w:tabs>
        <w:spacing w:after="240" w:line="276" w:lineRule="auto"/>
        <w:rPr/>
      </w:pPr>
      <w:r w:rsidDel="00000000" w:rsidR="00000000" w:rsidRPr="00000000">
        <w:rPr>
          <w:rtl w:val="0"/>
        </w:rPr>
        <w:t xml:space="preserve">Heading: Completa la configurazione della tua prossima [NAMEPLATE]?</w:t>
      </w:r>
    </w:p>
    <w:p w:rsidR="00000000" w:rsidDel="00000000" w:rsidP="00000000" w:rsidRDefault="00000000" w:rsidRPr="00000000" w14:paraId="00000028">
      <w:pPr>
        <w:tabs>
          <w:tab w:val="left" w:pos="0"/>
        </w:tabs>
        <w:spacing w:after="240" w:line="276" w:lineRule="auto"/>
        <w:rPr/>
      </w:pPr>
      <w:r w:rsidDel="00000000" w:rsidR="00000000" w:rsidRPr="00000000">
        <w:rPr>
          <w:rtl w:val="0"/>
        </w:rPr>
        <w:t xml:space="preserve">CTA: Clicca qui</w:t>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A">
      <w:pPr>
        <w:tabs>
          <w:tab w:val="left" w:pos="0"/>
        </w:tabs>
        <w:spacing w:after="240" w:line="276" w:lineRule="auto"/>
        <w:rPr>
          <w:vertAlign w:val="superscript"/>
        </w:rPr>
      </w:pPr>
      <w:r w:rsidDel="00000000" w:rsidR="00000000" w:rsidRPr="00000000">
        <w:rPr>
          <w:rtl w:val="0"/>
        </w:rPr>
        <w:t xml:space="preserve">Prezzo in promozione</w:t>
        <w:br w:type="textWrapping"/>
        <w:t xml:space="preserve">€14.550</w:t>
      </w:r>
      <w:r w:rsidDel="00000000" w:rsidR="00000000" w:rsidRPr="00000000">
        <w:rPr>
          <w:vertAlign w:val="superscript"/>
          <w:rtl w:val="0"/>
        </w:rPr>
        <w:t xml:space="preserve">**</w:t>
      </w:r>
    </w:p>
    <w:p w:rsidR="00000000" w:rsidDel="00000000" w:rsidP="00000000" w:rsidRDefault="00000000" w:rsidRPr="00000000" w14:paraId="0000002B">
      <w:pPr>
        <w:tabs>
          <w:tab w:val="left" w:pos="0"/>
        </w:tabs>
        <w:spacing w:after="240" w:line="276" w:lineRule="auto"/>
        <w:rPr>
          <w:vertAlign w:val="superscript"/>
        </w:rPr>
      </w:pPr>
      <w:r w:rsidDel="00000000" w:rsidR="00000000" w:rsidRPr="00000000">
        <w:rPr>
          <w:rtl w:val="0"/>
        </w:rPr>
        <w:t xml:space="preserve">Prezzo di listino</w:t>
        <w:br w:type="textWrapping"/>
        <w:t xml:space="preserve">€19.55</w:t>
      </w:r>
      <w:r w:rsidDel="00000000" w:rsidR="00000000" w:rsidRPr="00000000">
        <w:rPr>
          <w:vertAlign w:val="superscript"/>
          <w:rtl w:val="0"/>
        </w:rPr>
        <w:t xml:space="preserve">1</w:t>
      </w:r>
    </w:p>
    <w:p w:rsidR="00000000" w:rsidDel="00000000" w:rsidP="00000000" w:rsidRDefault="00000000" w:rsidRPr="00000000" w14:paraId="0000002C">
      <w:pPr>
        <w:tabs>
          <w:tab w:val="left" w:pos="0"/>
        </w:tabs>
        <w:spacing w:after="240" w:line="276" w:lineRule="auto"/>
        <w:rPr>
          <w:b w:val="1"/>
          <w:u w:val="single"/>
        </w:rPr>
      </w:pPr>
      <w:r w:rsidDel="00000000" w:rsidR="00000000" w:rsidRPr="00000000">
        <w:rPr>
          <w:b w:val="1"/>
          <w:u w:val="single"/>
          <w:rtl w:val="0"/>
        </w:rPr>
        <w:t xml:space="preserve">Dynamic Disclaimers on ** and 1: </w:t>
      </w:r>
    </w:p>
    <w:p w:rsidR="00000000" w:rsidDel="00000000" w:rsidP="00000000" w:rsidRDefault="00000000" w:rsidRPr="00000000" w14:paraId="0000002D">
      <w:pPr>
        <w:tabs>
          <w:tab w:val="left" w:pos="0"/>
        </w:tabs>
        <w:spacing w:after="240" w:line="276" w:lineRule="auto"/>
        <w:rPr/>
      </w:pPr>
      <w:r w:rsidDel="00000000" w:rsidR="00000000" w:rsidRPr="00000000">
        <w:rPr>
          <w:rtl w:val="0"/>
        </w:rPr>
        <w:t xml:space="preserve">To verify that the content of the disclaimers are correct. During the Configurator Journey, the prices should appear in the top right corner, with symbols to view their disclaimers. NOTE: The symbols might not match. You’ll have to match the price/text to the popin to see which is which, but in general, the one that’s on the left is the Offer Price and the one on the Right is the Retail price.</w:t>
      </w:r>
    </w:p>
    <w:p w:rsidR="00000000" w:rsidDel="00000000" w:rsidP="00000000" w:rsidRDefault="00000000" w:rsidRPr="00000000" w14:paraId="0000002E">
      <w:pPr>
        <w:tabs>
          <w:tab w:val="left" w:pos="0"/>
        </w:tabs>
        <w:spacing w:after="240" w:line="276" w:lineRule="auto"/>
        <w:rPr/>
      </w:pPr>
      <w:r w:rsidDel="00000000" w:rsidR="00000000" w:rsidRPr="00000000">
        <w:rPr>
          <w:rtl w:val="0"/>
        </w:rPr>
        <w:t xml:space="preserve">On the popup, the top one is the Offer Price and the 2nd is the retail price. However, if only one price appears, that price being displayed is most likely the retail price, not the offer price.</w:t>
      </w:r>
    </w:p>
    <w:p w:rsidR="00000000" w:rsidDel="00000000" w:rsidP="00000000" w:rsidRDefault="00000000" w:rsidRPr="00000000" w14:paraId="0000002F">
      <w:pPr>
        <w:tabs>
          <w:tab w:val="left" w:pos="0"/>
        </w:tabs>
        <w:spacing w:after="240" w:line="276" w:lineRule="auto"/>
        <w:rPr/>
      </w:pPr>
      <w:r w:rsidDel="00000000" w:rsidR="00000000" w:rsidRPr="00000000">
        <w:rPr>
          <w:rtl w:val="0"/>
        </w:rPr>
        <w:t xml:space="preserve">Offer and Retail Price on the BP Journey (Zoomed):</w:t>
      </w:r>
      <w:r w:rsidDel="00000000" w:rsidR="00000000" w:rsidRPr="00000000">
        <w:rPr/>
        <w:drawing>
          <wp:inline distB="114300" distT="114300" distL="114300" distR="114300">
            <wp:extent cx="5048250" cy="20764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482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0"/>
        </w:tabs>
        <w:spacing w:after="240" w:line="276" w:lineRule="auto"/>
        <w:rPr/>
      </w:pPr>
      <w:r w:rsidDel="00000000" w:rsidR="00000000" w:rsidRPr="00000000">
        <w:rPr>
          <w:rtl w:val="0"/>
        </w:rPr>
        <w:t xml:space="preserve">Full Image of BP Journey:</w:t>
        <w:br w:type="textWrapping"/>
      </w:r>
      <w:r w:rsidDel="00000000" w:rsidR="00000000" w:rsidRPr="00000000">
        <w:rPr/>
        <w:drawing>
          <wp:inline distB="114300" distT="114300" distL="114300" distR="114300">
            <wp:extent cx="5731200" cy="3136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0"/>
        </w:tabs>
        <w:spacing w:after="240" w:line="276" w:lineRule="auto"/>
        <w:rPr/>
      </w:pPr>
      <w:r w:rsidDel="00000000" w:rsidR="00000000" w:rsidRPr="00000000">
        <w:rPr>
          <w:rtl w:val="0"/>
        </w:rPr>
      </w:r>
    </w:p>
    <w:p w:rsidR="00000000" w:rsidDel="00000000" w:rsidP="00000000" w:rsidRDefault="00000000" w:rsidRPr="00000000" w14:paraId="0000003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34">
      <w:pPr>
        <w:rPr>
          <w:b w:val="1"/>
        </w:rPr>
      </w:pPr>
      <w:hyperlink r:id="rId12">
        <w:r w:rsidDel="00000000" w:rsidR="00000000" w:rsidRPr="00000000">
          <w:rPr>
            <w:color w:val="1155cc"/>
            <w:u w:val="single"/>
            <w:rtl w:val="0"/>
          </w:rPr>
          <w:t xml:space="preserve">https://www.ford.it?at_preview_token=ZtbwCtQEjBBDjh38Tu4hSg&amp;at_preview_index=1_1&amp;at_preview_listed_activities_only=true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40" w:line="276"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www.ford.it?at_preview_token=ZtbwCtQEjBBDjh38Tu4hSg&amp;at_preview_index=1_1&amp;at_preview_listed_activities_only=tru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30" TargetMode="External"/><Relationship Id="rId8" Type="http://schemas.openxmlformats.org/officeDocument/2006/relationships/hyperlink" Target="https://www.for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7AYRoVXbKWj2avtcjeYltK4ldQ==">AMUW2mXCJCCLDp3j+YXK9XVsEamkljciIoop2HvDrB0IpYS7I4ykFLxMdutTQ+pMisszVr/qbKzm9ibLNN1I4zBlJNTMWxa/1eNMLFkCFXHsJLxEjd3okys2HWEmIoM0t/i0FZfJrcMc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