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EA58" w14:textId="59522F42" w:rsidR="7E291EC2" w:rsidRDefault="7E291EC2" w:rsidP="7E291EC2">
      <w:pPr>
        <w:spacing w:line="276" w:lineRule="auto"/>
      </w:pPr>
      <w:r w:rsidRPr="7E291EC2">
        <w:rPr>
          <w:sz w:val="48"/>
          <w:szCs w:val="48"/>
          <w:lang w:val="en-US"/>
        </w:rPr>
        <w:t>GTB</w:t>
      </w:r>
      <w:r>
        <w:br/>
      </w:r>
      <w:r>
        <w:br/>
      </w:r>
      <w:r w:rsidRPr="7E291EC2">
        <w:rPr>
          <w:b/>
          <w:bCs/>
          <w:sz w:val="36"/>
          <w:szCs w:val="36"/>
          <w:lang w:val="en-US"/>
        </w:rPr>
        <w:t>QA</w:t>
      </w:r>
      <w:r>
        <w:br/>
      </w:r>
      <w:r w:rsidR="00FC4CED" w:rsidRPr="00FC4CED">
        <w:t> </w:t>
      </w:r>
      <w:r w:rsidR="00F41DEB" w:rsidRPr="00F41DEB">
        <w:t xml:space="preserve">[DEV 20.08] OT-444 | XT | DE | TDR </w:t>
      </w:r>
      <w:proofErr w:type="spellStart"/>
      <w:r w:rsidR="00F41DEB" w:rsidRPr="00F41DEB">
        <w:t>Popin</w:t>
      </w:r>
      <w:proofErr w:type="spellEnd"/>
      <w:r w:rsidR="00F41DEB" w:rsidRPr="00F41DEB">
        <w:t xml:space="preserve"> 2.0</w:t>
      </w:r>
      <w:r w:rsidR="00F41DEB">
        <w:t xml:space="preserve"> </w:t>
      </w:r>
      <w:r w:rsidR="00FC4CED">
        <w:t xml:space="preserve">– </w:t>
      </w:r>
      <w:r w:rsidR="00F41DEB">
        <w:t>21</w:t>
      </w:r>
      <w:r w:rsidR="00FC4CED">
        <w:t xml:space="preserve"> February 2020</w:t>
      </w:r>
    </w:p>
    <w:p w14:paraId="672A6659" w14:textId="77777777" w:rsidR="005F5FBA" w:rsidRDefault="005F5FBA">
      <w:pPr>
        <w:spacing w:line="276" w:lineRule="auto"/>
        <w:rPr>
          <w:sz w:val="32"/>
          <w:szCs w:val="32"/>
          <w:lang w:val="en-US"/>
        </w:rPr>
      </w:pPr>
    </w:p>
    <w:p w14:paraId="1BEB0D0B" w14:textId="7BE130A9" w:rsidR="7E291EC2" w:rsidRDefault="7E291EC2" w:rsidP="7E291EC2">
      <w:pPr>
        <w:spacing w:line="276" w:lineRule="auto"/>
      </w:pPr>
      <w:r w:rsidRPr="7E291EC2">
        <w:rPr>
          <w:b/>
          <w:bCs/>
          <w:u w:val="single"/>
          <w:lang w:val="en-US"/>
        </w:rPr>
        <w:t>Jira ticket:</w:t>
      </w:r>
      <w:r>
        <w:br/>
      </w:r>
      <w:hyperlink r:id="rId5" w:history="1">
        <w:r w:rsidR="00F41DEB">
          <w:rPr>
            <w:rStyle w:val="Hyperlink"/>
          </w:rPr>
          <w:t>https://jira.uhub.biz/browse/GTBEMEAOPT-804</w:t>
        </w:r>
      </w:hyperlink>
    </w:p>
    <w:p w14:paraId="0A37501D" w14:textId="77777777" w:rsidR="005F5FBA" w:rsidRDefault="005F5FBA">
      <w:pPr>
        <w:spacing w:line="276" w:lineRule="auto"/>
        <w:rPr>
          <w:lang w:val="en-US"/>
        </w:rPr>
      </w:pPr>
    </w:p>
    <w:p w14:paraId="13F1BCB7" w14:textId="194BE59E" w:rsidR="00533E3A" w:rsidRDefault="6B19E8C7" w:rsidP="6B19E8C7">
      <w:pPr>
        <w:spacing w:line="276" w:lineRule="auto"/>
      </w:pPr>
      <w:r w:rsidRPr="6B19E8C7">
        <w:rPr>
          <w:b/>
          <w:bCs/>
          <w:u w:val="single"/>
        </w:rPr>
        <w:t>Site</w:t>
      </w:r>
      <w:r>
        <w:br/>
      </w:r>
      <w:hyperlink r:id="rId6" w:history="1">
        <w:r w:rsidR="003B6765" w:rsidRPr="00960C94">
          <w:rPr>
            <w:rStyle w:val="Hyperlink"/>
          </w:rPr>
          <w:t>https://www.ford.de/</w:t>
        </w:r>
      </w:hyperlink>
    </w:p>
    <w:p w14:paraId="5DAB6C7B" w14:textId="77777777" w:rsidR="005F5FBA" w:rsidRDefault="005F5FBA">
      <w:pPr>
        <w:spacing w:line="276" w:lineRule="auto"/>
        <w:rPr>
          <w:rStyle w:val="InternetLink"/>
        </w:rPr>
      </w:pPr>
    </w:p>
    <w:p w14:paraId="60EC9321" w14:textId="4736A606" w:rsidR="00F41DEB" w:rsidRPr="00F41DEB" w:rsidRDefault="7E291EC2" w:rsidP="00F41DEB">
      <w:pPr>
        <w:spacing w:line="276" w:lineRule="auto"/>
      </w:pPr>
      <w:r w:rsidRPr="7E291EC2">
        <w:rPr>
          <w:b/>
          <w:bCs/>
          <w:u w:val="single"/>
        </w:rPr>
        <w:t>Test location</w:t>
      </w:r>
      <w:r>
        <w:br/>
      </w:r>
      <w:r w:rsidR="003B6765" w:rsidRPr="003B6765">
        <w:rPr>
          <w:rFonts w:ascii="Calibri" w:eastAsia="Calibri" w:hAnsi="Calibri" w:cs="Calibri"/>
        </w:rPr>
        <w:t>Sitewide except BP &amp; TDR</w:t>
      </w:r>
    </w:p>
    <w:p w14:paraId="43C78E7C" w14:textId="0914CA32" w:rsidR="002B5C97" w:rsidRPr="0048591D" w:rsidRDefault="0048591D" w:rsidP="0048591D">
      <w:pPr>
        <w:spacing w:line="276" w:lineRule="auto"/>
      </w:pPr>
      <w:r w:rsidRPr="0048591D">
        <w:rPr>
          <w:b/>
          <w:bCs/>
          <w:u w:val="single"/>
        </w:rPr>
        <w:br/>
      </w:r>
    </w:p>
    <w:p w14:paraId="6B79C837" w14:textId="70738907" w:rsidR="005F5FBA" w:rsidRDefault="7E291EC2" w:rsidP="7E291EC2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Test Description</w:t>
      </w:r>
    </w:p>
    <w:p w14:paraId="7F0F929E" w14:textId="77777777" w:rsidR="00F41DEB" w:rsidRDefault="003B6765" w:rsidP="00F37CAD">
      <w:pPr>
        <w:tabs>
          <w:tab w:val="left" w:pos="0"/>
        </w:tabs>
        <w:spacing w:after="240" w:line="276" w:lineRule="auto"/>
      </w:pPr>
      <w:r>
        <w:t xml:space="preserve">View the </w:t>
      </w:r>
      <w:proofErr w:type="spellStart"/>
      <w:r w:rsidRPr="003B6765">
        <w:rPr>
          <w:b/>
          <w:bCs/>
        </w:rPr>
        <w:t>BnP</w:t>
      </w:r>
      <w:proofErr w:type="spellEnd"/>
      <w:r w:rsidRPr="003B6765">
        <w:rPr>
          <w:b/>
          <w:bCs/>
        </w:rPr>
        <w:t xml:space="preserve"> Start and finish</w:t>
      </w:r>
      <w:r>
        <w:t xml:space="preserve"> link, browse to the configurator and select any car. You can also change the car type E.G. Ford Focus ST. </w:t>
      </w:r>
      <w:r w:rsidR="00F41DEB">
        <w:t>Specifically test the Ford Fiesta and the New Explorer as they have been added with this ticket.</w:t>
      </w:r>
      <w:r w:rsidR="00FC4CED">
        <w:br/>
      </w:r>
      <w:r>
        <w:t xml:space="preserve">Next view the </w:t>
      </w:r>
      <w:r w:rsidRPr="003B6765">
        <w:rPr>
          <w:b/>
          <w:bCs/>
        </w:rPr>
        <w:t>Only on profile script true</w:t>
      </w:r>
      <w:r>
        <w:t xml:space="preserve"> link. A TDR popup should appear. The disclaimer that can be viewed by pressing the [1], [2] buttons should match the disclaimer that is available on the Ford site right at the bottom of the page ( </w:t>
      </w:r>
      <w:proofErr w:type="spellStart"/>
      <w:r w:rsidRPr="003B6765">
        <w:t>Rechtliche</w:t>
      </w:r>
      <w:proofErr w:type="spellEnd"/>
      <w:r w:rsidRPr="003B6765">
        <w:t xml:space="preserve"> </w:t>
      </w:r>
      <w:proofErr w:type="spellStart"/>
      <w:r w:rsidRPr="003B6765">
        <w:t>Hinweise</w:t>
      </w:r>
      <w:proofErr w:type="spellEnd"/>
      <w:r>
        <w:t xml:space="preserve"> ).</w:t>
      </w:r>
      <w:r w:rsidR="00FC4CED">
        <w:t xml:space="preserve"> </w:t>
      </w:r>
      <w:r w:rsidR="00F41DEB">
        <w:t>Some vehicles only have one of the buttons, such as the Mustang which only has the [2] button, we’re aware of this and should not be reported as an error.</w:t>
      </w:r>
      <w:r w:rsidR="00FC4CED">
        <w:br/>
        <w:t>F</w:t>
      </w:r>
      <w:r>
        <w:t xml:space="preserve">urthermore, the CTA button should direct you to the specific page, if such a page is available, see </w:t>
      </w:r>
      <w:r w:rsidRPr="003B6765">
        <w:rPr>
          <w:b/>
          <w:bCs/>
        </w:rPr>
        <w:t>Available TDR Cars</w:t>
      </w:r>
      <w:r>
        <w:t xml:space="preserve"> for info. </w:t>
      </w:r>
      <w:r w:rsidR="00FC4CED">
        <w:t xml:space="preserve">Lastly once on the specific page, the campaign code being used should be </w:t>
      </w:r>
      <w:r w:rsidR="00FC4CED" w:rsidRPr="00FC4CED">
        <w:t>FDEU900954</w:t>
      </w:r>
      <w:r w:rsidR="00FC4CED">
        <w:t xml:space="preserve"> and not </w:t>
      </w:r>
      <w:r w:rsidR="00FC4CED" w:rsidRPr="00FC4CED">
        <w:t>FDEU900006</w:t>
      </w:r>
      <w:r w:rsidR="00FC4CED">
        <w:t>. You can find this code by inspecting element on the page and searching for the code.</w:t>
      </w:r>
    </w:p>
    <w:p w14:paraId="6B822CD9" w14:textId="1B5A3B17" w:rsidR="005F5FBA" w:rsidRPr="00FC4CED" w:rsidRDefault="00F41DEB" w:rsidP="00F37CAD">
      <w:pPr>
        <w:tabs>
          <w:tab w:val="left" w:pos="0"/>
        </w:tabs>
        <w:spacing w:after="240" w:line="276" w:lineRule="auto"/>
      </w:pPr>
      <w:r>
        <w:t xml:space="preserve">Lastly with this ticket another issue should also be tested, view the </w:t>
      </w:r>
      <w:proofErr w:type="spellStart"/>
      <w:r w:rsidRPr="003B6765">
        <w:rPr>
          <w:b/>
          <w:bCs/>
        </w:rPr>
        <w:t>BnP</w:t>
      </w:r>
      <w:proofErr w:type="spellEnd"/>
      <w:r w:rsidRPr="003B6765">
        <w:rPr>
          <w:b/>
          <w:bCs/>
        </w:rPr>
        <w:t xml:space="preserve"> Start and finish</w:t>
      </w:r>
      <w:r>
        <w:t xml:space="preserve"> link</w:t>
      </w:r>
      <w:r>
        <w:t xml:space="preserve"> and browse to the Service page by hovering over the Service link on the header, and selecting the option on the left in the navigation area that appears named “</w:t>
      </w:r>
      <w:proofErr w:type="spellStart"/>
      <w:r>
        <w:t>Servicetermin</w:t>
      </w:r>
      <w:proofErr w:type="spellEnd"/>
      <w:r>
        <w:t xml:space="preserve">”. If this page loads correctly, in other words the inputs are visible and </w:t>
      </w:r>
      <w:proofErr w:type="spellStart"/>
      <w:r>
        <w:t>url</w:t>
      </w:r>
      <w:proofErr w:type="spellEnd"/>
      <w:r>
        <w:t xml:space="preserve"> is not growing excessively by having #’s and other characters appended to it. Then this section works too. Please do the same with the </w:t>
      </w:r>
      <w:r w:rsidRPr="003B6765">
        <w:rPr>
          <w:b/>
          <w:bCs/>
        </w:rPr>
        <w:t>Only on profile script true</w:t>
      </w:r>
      <w:r>
        <w:t xml:space="preserve"> link</w:t>
      </w:r>
      <w:r>
        <w:t xml:space="preserve">. </w:t>
      </w:r>
      <w:r w:rsidR="00F37CAD">
        <w:br/>
      </w:r>
      <w:r w:rsidR="002B5C97">
        <w:br/>
      </w:r>
      <w:r w:rsidR="7E291EC2" w:rsidRPr="7E291EC2">
        <w:rPr>
          <w:b/>
          <w:bCs/>
          <w:u w:val="single"/>
        </w:rPr>
        <w:t>Browser:</w:t>
      </w:r>
      <w:r w:rsidR="7E291EC2">
        <w:t xml:space="preserve"> </w:t>
      </w:r>
      <w:r w:rsidR="002B5C97">
        <w:br/>
      </w:r>
      <w:r w:rsidR="7E291EC2">
        <w:t>All</w:t>
      </w:r>
      <w:r w:rsidR="002B5C97">
        <w:br/>
      </w:r>
      <w:r w:rsidR="002B5C97">
        <w:br/>
      </w:r>
      <w:r w:rsidR="7E291EC2" w:rsidRPr="7E291EC2">
        <w:rPr>
          <w:b/>
          <w:bCs/>
          <w:u w:val="single"/>
        </w:rPr>
        <w:lastRenderedPageBreak/>
        <w:t>Device:</w:t>
      </w:r>
      <w:r w:rsidR="7E291EC2">
        <w:t xml:space="preserve"> </w:t>
      </w:r>
      <w:r w:rsidR="002B5C97">
        <w:br/>
      </w:r>
      <w:r w:rsidR="7E291EC2">
        <w:t>All</w:t>
      </w:r>
      <w:r w:rsidR="002B5C97">
        <w:br/>
      </w:r>
      <w:r w:rsidR="002B5C97">
        <w:br/>
      </w:r>
      <w:r w:rsidR="7E291EC2" w:rsidRPr="7E291EC2">
        <w:rPr>
          <w:b/>
          <w:bCs/>
          <w:u w:val="single"/>
        </w:rPr>
        <w:t>Audience rules:</w:t>
      </w:r>
      <w:r w:rsidR="7E291EC2">
        <w:t xml:space="preserve"> </w:t>
      </w:r>
      <w:r w:rsidR="002B5C97">
        <w:br/>
      </w:r>
      <w:r w:rsidR="00533E3A" w:rsidRPr="00533E3A">
        <w:rPr>
          <w:rFonts w:ascii="Calibri" w:eastAsia="Calibri" w:hAnsi="Calibri" w:cs="Calibri"/>
        </w:rPr>
        <w:t>All traffic</w:t>
      </w:r>
    </w:p>
    <w:p w14:paraId="09DBEEBB" w14:textId="4A9340EA" w:rsidR="005F5FBA" w:rsidRDefault="6B19E8C7">
      <w:pPr>
        <w:spacing w:line="276" w:lineRule="auto"/>
        <w:rPr>
          <w:b/>
          <w:bCs/>
          <w:color w:val="000000"/>
          <w:u w:val="single"/>
        </w:rPr>
      </w:pPr>
      <w:r w:rsidRPr="6B19E8C7">
        <w:rPr>
          <w:b/>
          <w:bCs/>
          <w:color w:val="000000" w:themeColor="text1"/>
          <w:u w:val="single"/>
        </w:rPr>
        <w:t>QA Links:</w:t>
      </w:r>
    </w:p>
    <w:p w14:paraId="243B3A41" w14:textId="4944F681" w:rsidR="6B19E8C7" w:rsidRDefault="003B6765">
      <w:proofErr w:type="spellStart"/>
      <w:r>
        <w:rPr>
          <w:b/>
          <w:bCs/>
        </w:rPr>
        <w:t>BnP</w:t>
      </w:r>
      <w:proofErr w:type="spellEnd"/>
      <w:r>
        <w:rPr>
          <w:b/>
          <w:bCs/>
        </w:rPr>
        <w:t xml:space="preserve"> Start and finish</w:t>
      </w:r>
      <w:r w:rsidR="7E291EC2" w:rsidRPr="7E291EC2">
        <w:rPr>
          <w:b/>
          <w:bCs/>
        </w:rPr>
        <w:t>:</w:t>
      </w:r>
    </w:p>
    <w:p w14:paraId="3C9E1886" w14:textId="7FB3B775" w:rsidR="7E291EC2" w:rsidRDefault="00F41DEB" w:rsidP="7E291EC2">
      <w:hyperlink r:id="rId7" w:history="1">
        <w:r w:rsidRPr="006149EA">
          <w:rPr>
            <w:rStyle w:val="Hyperlink"/>
          </w:rPr>
          <w:t>https://www.ford.de/?at_preview_token=cSFihS72%2BxJKKOAgDstbiQ%3D%3D&amp;at_preview_index=1_1&amp;at_preview_listed_activities_only=true</w:t>
        </w:r>
      </w:hyperlink>
    </w:p>
    <w:p w14:paraId="7D946785" w14:textId="77777777" w:rsidR="002B5C97" w:rsidRDefault="002B5C97" w:rsidP="7E291EC2">
      <w:pPr>
        <w:rPr>
          <w:rFonts w:ascii="Calibri" w:eastAsia="Calibri" w:hAnsi="Calibri" w:cs="Calibri"/>
        </w:rPr>
      </w:pPr>
    </w:p>
    <w:p w14:paraId="2E902BC1" w14:textId="324D02AA" w:rsidR="6B19E8C7" w:rsidRDefault="003B6765">
      <w:r>
        <w:rPr>
          <w:b/>
          <w:bCs/>
        </w:rPr>
        <w:t>Only on profile script true</w:t>
      </w:r>
      <w:r w:rsidR="7E291EC2" w:rsidRPr="7E291EC2">
        <w:rPr>
          <w:b/>
          <w:bCs/>
        </w:rPr>
        <w:t>:</w:t>
      </w:r>
    </w:p>
    <w:p w14:paraId="2B57A6D9" w14:textId="1FD31544" w:rsidR="6B19E8C7" w:rsidRDefault="00F41DEB" w:rsidP="003B6765">
      <w:hyperlink r:id="rId8" w:history="1">
        <w:r w:rsidRPr="006149EA">
          <w:rPr>
            <w:rStyle w:val="Hyperlink"/>
          </w:rPr>
          <w:t>https://www.ford.de/?at_preview_token=cSFihS72%2BxJKKOAgDstbiQ%3D%3D&amp;at_preview_index=1_2&amp;at_preview_listed_activities_only=true</w:t>
        </w:r>
      </w:hyperlink>
    </w:p>
    <w:p w14:paraId="62AB1013" w14:textId="579496AC" w:rsidR="003B6765" w:rsidRDefault="003B6765" w:rsidP="003B6765">
      <w:bookmarkStart w:id="0" w:name="_GoBack"/>
      <w:bookmarkEnd w:id="0"/>
    </w:p>
    <w:p w14:paraId="2C4CAE2A" w14:textId="77777777" w:rsidR="003B6765" w:rsidRDefault="003B6765" w:rsidP="003B6765">
      <w:pPr>
        <w:rPr>
          <w:b/>
          <w:bCs/>
          <w:u w:val="single"/>
        </w:rPr>
      </w:pPr>
    </w:p>
    <w:p w14:paraId="0EB63707" w14:textId="2DD054A9" w:rsidR="003B6765" w:rsidRPr="003B6765" w:rsidRDefault="003B6765" w:rsidP="003B6765">
      <w:pPr>
        <w:rPr>
          <w:b/>
          <w:bCs/>
          <w:u w:val="single"/>
        </w:rPr>
      </w:pPr>
      <w:r w:rsidRPr="003B6765">
        <w:rPr>
          <w:b/>
          <w:bCs/>
          <w:u w:val="single"/>
        </w:rPr>
        <w:t>Extra Links:</w:t>
      </w:r>
    </w:p>
    <w:p w14:paraId="19887A57" w14:textId="2DC5C3B8" w:rsidR="003B6765" w:rsidRPr="003B6765" w:rsidRDefault="003B6765" w:rsidP="003B6765">
      <w:pPr>
        <w:rPr>
          <w:b/>
          <w:bCs/>
        </w:rPr>
      </w:pPr>
      <w:r w:rsidRPr="003B6765">
        <w:rPr>
          <w:b/>
          <w:bCs/>
        </w:rPr>
        <w:t>Available TDR Cars:</w:t>
      </w:r>
    </w:p>
    <w:p w14:paraId="16F23334" w14:textId="5BBA20AD" w:rsidR="003B6765" w:rsidRDefault="00F41DEB" w:rsidP="003B6765">
      <w:hyperlink r:id="rId9" w:history="1">
        <w:r w:rsidR="003B6765">
          <w:rPr>
            <w:rStyle w:val="Hyperlink"/>
          </w:rPr>
          <w:t>https://www.ford.de/kaufberatung/informieren/probefahrt-vereinbaren/pop-in</w:t>
        </w:r>
      </w:hyperlink>
    </w:p>
    <w:p w14:paraId="0E8481F7" w14:textId="77777777" w:rsidR="003B6765" w:rsidRPr="003B6765" w:rsidRDefault="003B6765" w:rsidP="003B6765">
      <w:pPr>
        <w:rPr>
          <w:rStyle w:val="InternetLink"/>
          <w:color w:val="auto"/>
          <w:u w:val="none"/>
        </w:rPr>
      </w:pPr>
    </w:p>
    <w:p w14:paraId="0D0B940D" w14:textId="77777777" w:rsidR="005F5FBA" w:rsidRDefault="005F5FBA">
      <w:pPr>
        <w:pStyle w:val="BodyText"/>
        <w:rPr>
          <w:rStyle w:val="InternetLink"/>
        </w:rPr>
      </w:pPr>
    </w:p>
    <w:p w14:paraId="0E27B00A" w14:textId="77777777" w:rsidR="005F5FBA" w:rsidRDefault="005F5FBA">
      <w:pPr>
        <w:pStyle w:val="BodyText"/>
        <w:rPr>
          <w:rStyle w:val="InternetLink"/>
        </w:rPr>
      </w:pPr>
    </w:p>
    <w:p w14:paraId="60061E4C" w14:textId="77777777" w:rsidR="005F5FBA" w:rsidRDefault="005F5FBA">
      <w:pPr>
        <w:spacing w:line="276" w:lineRule="auto"/>
      </w:pPr>
    </w:p>
    <w:p w14:paraId="44EAFD9C" w14:textId="77777777" w:rsidR="005F5FBA" w:rsidRDefault="005F5FBA">
      <w:pPr>
        <w:spacing w:line="276" w:lineRule="auto"/>
      </w:pPr>
    </w:p>
    <w:sectPr w:rsidR="005F5FB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6B2E"/>
    <w:multiLevelType w:val="multilevel"/>
    <w:tmpl w:val="01FC68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44AD5E12"/>
    <w:multiLevelType w:val="multilevel"/>
    <w:tmpl w:val="3BD0F3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A42653"/>
    <w:multiLevelType w:val="hybridMultilevel"/>
    <w:tmpl w:val="D108A1D2"/>
    <w:lvl w:ilvl="0" w:tplc="8222C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8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6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A5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D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C2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21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5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4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46C8E"/>
    <w:multiLevelType w:val="multilevel"/>
    <w:tmpl w:val="868053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C23FE"/>
    <w:rsid w:val="002B5C97"/>
    <w:rsid w:val="003B6765"/>
    <w:rsid w:val="0048591D"/>
    <w:rsid w:val="00533E3A"/>
    <w:rsid w:val="005F5FBA"/>
    <w:rsid w:val="00BB55EC"/>
    <w:rsid w:val="00D07183"/>
    <w:rsid w:val="00F37CAD"/>
    <w:rsid w:val="00F41DEB"/>
    <w:rsid w:val="00FC4CED"/>
    <w:rsid w:val="355C23FE"/>
    <w:rsid w:val="6B19E8C7"/>
    <w:rsid w:val="7E2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4C2B"/>
  <w15:docId w15:val="{59140C92-76F2-40E8-8E79-2C4BE06A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rFonts w:ascii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765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d.de/?at_preview_token=cSFihS72%2BxJKKOAgDstbiQ%3D%3D&amp;at_preview_index=1_2&amp;at_preview_listed_activities_only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d.de/?at_preview_token=cSFihS72%2BxJKKOAgDstbiQ%3D%3D&amp;at_preview_index=1_1&amp;at_preview_listed_activities_only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d.d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ra.uhub.biz/browse/GTBEMEAOPT-80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ord.de/kaufberatung/informieren/probefahrt-vereinbaren/pop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Janine</dc:creator>
  <dc:description/>
  <cp:lastModifiedBy>Mark Ferreira</cp:lastModifiedBy>
  <cp:revision>6</cp:revision>
  <dcterms:created xsi:type="dcterms:W3CDTF">2020-01-20T12:50:00Z</dcterms:created>
  <dcterms:modified xsi:type="dcterms:W3CDTF">2020-02-21T12:41:00Z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