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OT-841 | XT | DK | AS | Find a Dealer Popin v1 – 8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https://jira.uhub.biz/browse/GTBEMEAOPT-886</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https://www.ford.dk/</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on the "Byg din Ford” link in the main heading. On the left there’s an option to pick "Personbiler” or “Varebiler” ~ Select vehicles from both sides.</w:t>
        <w:br w:type="textWrapping"/>
        <w:br w:type="textWrapping"/>
        <w:t xml:space="preserve">Next view the “Only on profile script true” link, after 10 seconds a pop up should appear.</w:t>
      </w:r>
      <w:r w:rsidDel="00000000" w:rsidR="00000000" w:rsidRPr="00000000">
        <w:br w:type="page"/>
      </w:r>
      <w:r w:rsidDel="00000000" w:rsidR="00000000" w:rsidRPr="00000000">
        <w:rPr>
          <w:rtl w:val="0"/>
        </w:rPr>
      </w:r>
    </w:p>
    <w:p w:rsidR="00000000" w:rsidDel="00000000" w:rsidP="00000000" w:rsidRDefault="00000000" w:rsidRPr="00000000" w14:paraId="0000000B">
      <w:pPr>
        <w:tabs>
          <w:tab w:val="left" w:pos="0"/>
        </w:tabs>
        <w:spacing w:after="240" w:line="276" w:lineRule="auto"/>
        <w:rPr>
          <w:b w:val="1"/>
          <w:u w:val="single"/>
        </w:rPr>
      </w:pPr>
      <w:r w:rsidDel="00000000" w:rsidR="00000000" w:rsidRPr="00000000">
        <w:rPr>
          <w:rtl w:val="0"/>
        </w:rPr>
        <w:t xml:space="preserve">The popup that appears should look something like this:</w:t>
      </w:r>
      <w:r w:rsidDel="00000000" w:rsidR="00000000" w:rsidRPr="00000000">
        <w:rPr>
          <w:rtl w:val="0"/>
        </w:rPr>
      </w:r>
    </w:p>
    <w:p w:rsidR="00000000" w:rsidDel="00000000" w:rsidP="00000000" w:rsidRDefault="00000000" w:rsidRPr="00000000" w14:paraId="0000000C">
      <w:pPr>
        <w:spacing w:after="240" w:line="276" w:lineRule="auto"/>
        <w:rPr/>
      </w:pPr>
      <w:r w:rsidDel="00000000" w:rsidR="00000000" w:rsidRPr="00000000">
        <w:rPr/>
        <w:drawing>
          <wp:inline distB="0" distT="0" distL="114300" distR="114300">
            <wp:extent cx="4572000" cy="1885950"/>
            <wp:effectExtent b="0" l="0" r="0" t="0"/>
            <wp:docPr id="150604598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0"/>
        </w:tabs>
        <w:spacing w:after="240" w:line="276" w:lineRule="auto"/>
        <w:rPr>
          <w:b w:val="1"/>
          <w:u w:val="single"/>
        </w:rPr>
      </w:pPr>
      <w:r w:rsidDel="00000000" w:rsidR="00000000" w:rsidRPr="00000000">
        <w:rPr>
          <w:rtl w:val="0"/>
        </w:rPr>
        <w:t xml:space="preserve">When you click on the “1)” a smaller popup should appear that looks like the below:</w:t>
      </w:r>
      <w:r w:rsidDel="00000000" w:rsidR="00000000" w:rsidRPr="00000000">
        <w:rPr>
          <w:rtl w:val="0"/>
        </w:rPr>
      </w:r>
    </w:p>
    <w:p w:rsidR="00000000" w:rsidDel="00000000" w:rsidP="00000000" w:rsidRDefault="00000000" w:rsidRPr="00000000" w14:paraId="0000000E">
      <w:pPr>
        <w:spacing w:after="240" w:line="276" w:lineRule="auto"/>
        <w:rPr/>
      </w:pPr>
      <w:r w:rsidDel="00000000" w:rsidR="00000000" w:rsidRPr="00000000">
        <w:rPr/>
        <w:drawing>
          <wp:inline distB="0" distT="0" distL="114300" distR="114300">
            <wp:extent cx="4572000" cy="1819275"/>
            <wp:effectExtent b="0" l="0" r="0" t="0"/>
            <wp:docPr id="150604598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0">
      <w:pPr>
        <w:spacing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2">
      <w:pPr>
        <w:spacing w:line="276" w:lineRule="auto"/>
        <w:rPr>
          <w:b w:val="0"/>
          <w:color w:val="000000"/>
          <w:u w:val="none"/>
        </w:rPr>
      </w:pPr>
      <w:r w:rsidDel="00000000" w:rsidR="00000000" w:rsidRPr="00000000">
        <w:rPr>
          <w:b w:val="0"/>
          <w:color w:val="000000"/>
          <w:u w:val="none"/>
          <w:rtl w:val="0"/>
        </w:rPr>
        <w:t xml:space="preserve">BnP Start and Finish:</w:t>
      </w:r>
    </w:p>
    <w:p w:rsidR="00000000" w:rsidDel="00000000" w:rsidP="00000000" w:rsidRDefault="00000000" w:rsidRPr="00000000" w14:paraId="00000013">
      <w:pPr>
        <w:spacing w:line="276" w:lineRule="auto"/>
        <w:rPr/>
      </w:pPr>
      <w:hyperlink r:id="rId11">
        <w:r w:rsidDel="00000000" w:rsidR="00000000" w:rsidRPr="00000000">
          <w:rPr>
            <w:color w:val="1155cc"/>
            <w:u w:val="single"/>
            <w:rtl w:val="0"/>
          </w:rPr>
          <w:t xml:space="preserve">https://www.ford.dk?at_preview_token=8H1kym%2Fr%2Bb5LYcWEKJu6sw%3D%3D&amp;at_preview_index=1_1&amp;at_preview_listed_activities_only=true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on profile script true:</w:t>
      </w:r>
    </w:p>
    <w:p w:rsidR="00000000" w:rsidDel="00000000" w:rsidP="00000000" w:rsidRDefault="00000000" w:rsidRPr="00000000" w14:paraId="00000016">
      <w:pPr>
        <w:spacing w:line="276" w:lineRule="auto"/>
        <w:rPr/>
      </w:pPr>
      <w:hyperlink r:id="rId12">
        <w:r w:rsidDel="00000000" w:rsidR="00000000" w:rsidRPr="00000000">
          <w:rPr>
            <w:color w:val="1155cc"/>
            <w:u w:val="single"/>
            <w:rtl w:val="0"/>
          </w:rPr>
          <w:t xml:space="preserve">https://www.ford.dk?at_preview_token=8H1kym%2Fr%2Bb5LYcWEKJu6sw%3D%3D&amp;at_preview_index=1_2&amp;at_preview_listed_activities_only=true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TDR Drive Link:</w:t>
      </w:r>
    </w:p>
    <w:p w:rsidR="00000000" w:rsidDel="00000000" w:rsidP="00000000" w:rsidRDefault="00000000" w:rsidRPr="00000000" w14:paraId="00000019">
      <w:pPr>
        <w:spacing w:line="276" w:lineRule="auto"/>
        <w:rPr/>
      </w:pPr>
      <w:hyperlink r:id="rId13">
        <w:r w:rsidDel="00000000" w:rsidR="00000000" w:rsidRPr="00000000">
          <w:rPr>
            <w:rFonts w:ascii="Calibri" w:cs="Calibri" w:eastAsia="Calibri" w:hAnsi="Calibri"/>
            <w:color w:val="0563c1"/>
            <w:sz w:val="24"/>
            <w:szCs w:val="24"/>
            <w:u w:val="single"/>
            <w:rtl w:val="0"/>
          </w:rPr>
          <w:t xml:space="preserve">https://www.ford.dk/shop/priser/book-en-proevetur</w:t>
        </w:r>
      </w:hyperlink>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d.dk?at_preview_token=8H1kym%2Fr%2Bb5LYcWEKJu6sw%3D%3D&amp;at_preview_index=1_1&amp;at_preview_listed_activities_only=true" TargetMode="External"/><Relationship Id="rId10" Type="http://schemas.openxmlformats.org/officeDocument/2006/relationships/image" Target="media/image2.png"/><Relationship Id="rId13" Type="http://schemas.openxmlformats.org/officeDocument/2006/relationships/hyperlink" Target="https://www.ford.dk/shop/priser/book-en-proevetur" TargetMode="External"/><Relationship Id="rId12" Type="http://schemas.openxmlformats.org/officeDocument/2006/relationships/hyperlink" Target="https://www.ford.dk?at_preview_token=8H1kym%2Fr%2Bb5LYcWEKJu6sw%3D%3D&amp;at_preview_index=1_2&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86" TargetMode="External"/><Relationship Id="rId8" Type="http://schemas.openxmlformats.org/officeDocument/2006/relationships/hyperlink" Target="https://www.ford.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KmyJoPDyBt1PtE4htS5IuY6g==">AMUW2mUxWiTHrjYwAvvePBf+iwPf48nx3iIIhAC6RjHhkFPq97dnO6c7uC6j/Dsk6Q49sSW9MKLQgM/4+3m2D/NZEodFlrBmDJ2ZwdYjNp0A0r9aTpnM6mpJ5/pg4ftDIx+7lmmRyoOL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2020-02-10T12:54:00.0000000Z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