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8BFB7" w14:textId="77777777" w:rsidR="007252EC" w:rsidRDefault="000239C0" w:rsidP="009976A9">
      <w:r>
        <w:rPr>
          <w:sz w:val="48"/>
          <w:szCs w:val="48"/>
        </w:rPr>
        <w:t>GTB</w:t>
      </w:r>
      <w:r>
        <w:br/>
      </w:r>
      <w:r>
        <w:br/>
      </w:r>
      <w:r>
        <w:rPr>
          <w:b/>
          <w:sz w:val="36"/>
          <w:szCs w:val="36"/>
        </w:rPr>
        <w:t>QA</w:t>
      </w:r>
      <w:r>
        <w:br/>
      </w:r>
    </w:p>
    <w:p w14:paraId="13205C41" w14:textId="20B5A647" w:rsidR="009976A9" w:rsidRPr="009976A9" w:rsidRDefault="009976A9" w:rsidP="009976A9">
      <w:r w:rsidRPr="009976A9">
        <w:t>[DEV 20.20] OT-897 | AB | CH-DE | BP | OT-791 Fix &amp; Desktop Review</w:t>
      </w:r>
      <w:r w:rsidRPr="009976A9">
        <w:br/>
        <w:t>[DEV 20.20] OT-897 | AB | CH-FR | BP | OT-791 Fix &amp; Desktop Review</w:t>
      </w:r>
      <w:r w:rsidRPr="009976A9">
        <w:br/>
        <w:t>[DEV 20.20] OT-897 | AB | CH-IT | BP | OT-791 Fix &amp; Desktop Review</w:t>
      </w:r>
    </w:p>
    <w:p w14:paraId="00000004" w14:textId="5B7FEE79" w:rsidR="00B77BAA" w:rsidRPr="009976A9" w:rsidRDefault="00B77BAA" w:rsidP="009976A9">
      <w:pPr>
        <w:spacing w:line="276" w:lineRule="auto"/>
      </w:pPr>
    </w:p>
    <w:p w14:paraId="163A09E1" w14:textId="63C78B9B" w:rsidR="000239C0" w:rsidRDefault="000239C0" w:rsidP="009976A9">
      <w:pPr>
        <w:rPr>
          <w:b/>
          <w:u w:val="single"/>
        </w:rPr>
      </w:pPr>
      <w:r>
        <w:rPr>
          <w:b/>
          <w:u w:val="single"/>
        </w:rPr>
        <w:t>J</w:t>
      </w:r>
      <w:r>
        <w:rPr>
          <w:b/>
          <w:u w:val="single"/>
        </w:rPr>
        <w:t>ira ticket</w:t>
      </w:r>
    </w:p>
    <w:p w14:paraId="00000005" w14:textId="4B99BBD4" w:rsidR="00B77BAA" w:rsidRDefault="009976A9" w:rsidP="009976A9">
      <w:hyperlink r:id="rId5" w:history="1">
        <w:r>
          <w:rPr>
            <w:rStyle w:val="Hyperlink"/>
          </w:rPr>
          <w:t>https://jira.uhub.biz/browse/GTBEMEAOPT-897</w:t>
        </w:r>
      </w:hyperlink>
    </w:p>
    <w:p w14:paraId="00000006" w14:textId="77777777" w:rsidR="00B77BAA" w:rsidRDefault="00B77BAA">
      <w:pPr>
        <w:spacing w:line="276" w:lineRule="auto"/>
      </w:pPr>
    </w:p>
    <w:p w14:paraId="00000007" w14:textId="77777777" w:rsidR="00B77BAA" w:rsidRDefault="000239C0">
      <w:pPr>
        <w:spacing w:line="276" w:lineRule="auto"/>
      </w:pPr>
      <w:r>
        <w:rPr>
          <w:b/>
          <w:u w:val="single"/>
        </w:rPr>
        <w:t>Site</w:t>
      </w:r>
      <w:r>
        <w:br/>
      </w:r>
      <w:hyperlink r:id="rId6">
        <w:r>
          <w:rPr>
            <w:color w:val="0563C1"/>
            <w:u w:val="single"/>
          </w:rPr>
          <w:t>https://www.it.ford.ch/consulenza-agli-acquisti/comprare/prenotazio</w:t>
        </w:r>
        <w:r>
          <w:rPr>
            <w:color w:val="0563C1"/>
            <w:u w:val="single"/>
          </w:rPr>
          <w:t>ne/configura#</w:t>
        </w:r>
      </w:hyperlink>
    </w:p>
    <w:p w14:paraId="00000008" w14:textId="77777777" w:rsidR="00B77BAA" w:rsidRDefault="000239C0">
      <w:hyperlink r:id="rId7">
        <w:r>
          <w:rPr>
            <w:color w:val="0563C1"/>
            <w:u w:val="single"/>
          </w:rPr>
          <w:t>https://www.de.ford.ch/kaufberatung/kaufen/reservierung/konfigurieren#</w:t>
        </w:r>
      </w:hyperlink>
    </w:p>
    <w:p w14:paraId="00000009" w14:textId="77777777" w:rsidR="00B77BAA" w:rsidRDefault="000239C0">
      <w:hyperlink r:id="rId8">
        <w:r>
          <w:rPr>
            <w:color w:val="0563C1"/>
            <w:u w:val="single"/>
          </w:rPr>
          <w:t>https://www.fr.ford.ch/conseils-d-achat/acheter/reservation/configurez#</w:t>
        </w:r>
      </w:hyperlink>
    </w:p>
    <w:p w14:paraId="0000000A" w14:textId="77777777" w:rsidR="00B77BAA" w:rsidRDefault="00B77BAA">
      <w:pPr>
        <w:spacing w:line="276" w:lineRule="auto"/>
        <w:rPr>
          <w:color w:val="0563C1"/>
          <w:u w:val="single"/>
        </w:rPr>
      </w:pPr>
    </w:p>
    <w:p w14:paraId="0000000B" w14:textId="77777777" w:rsidR="00B77BAA" w:rsidRDefault="000239C0">
      <w:pPr>
        <w:spacing w:line="276" w:lineRule="auto"/>
      </w:pPr>
      <w:r>
        <w:rPr>
          <w:b/>
          <w:u w:val="single"/>
        </w:rPr>
        <w:t>Tags</w:t>
      </w:r>
      <w:r>
        <w:br/>
        <w:t>Control</w:t>
      </w:r>
      <w:r>
        <w:br/>
        <w:t>tt:nwp:opt-791:ab:vhp:floaty-ebp-cta:controL</w:t>
      </w:r>
      <w:r>
        <w:br/>
      </w:r>
      <w:r>
        <w:br/>
        <w:t>Challenger</w:t>
      </w:r>
      <w:r>
        <w:br/>
        <w:t>tt:nwp:opt-791:ab:vhp:floaty-ebp-cta:challenger</w:t>
      </w:r>
    </w:p>
    <w:p w14:paraId="0000000C" w14:textId="77777777" w:rsidR="00B77BAA" w:rsidRDefault="00B77BAA">
      <w:pPr>
        <w:spacing w:line="276" w:lineRule="auto"/>
        <w:rPr>
          <w:color w:val="0563C1"/>
          <w:u w:val="single"/>
        </w:rPr>
      </w:pPr>
    </w:p>
    <w:p w14:paraId="0000000D" w14:textId="77777777" w:rsidR="00B77BAA" w:rsidRDefault="000239C0">
      <w:pPr>
        <w:spacing w:line="276" w:lineRule="auto"/>
      </w:pPr>
      <w:r>
        <w:rPr>
          <w:b/>
          <w:u w:val="single"/>
        </w:rPr>
        <w:t>Test location</w:t>
      </w:r>
      <w:r>
        <w:br/>
      </w:r>
      <w:proofErr w:type="spellStart"/>
      <w:r>
        <w:t>eBP</w:t>
      </w:r>
      <w:proofErr w:type="spellEnd"/>
    </w:p>
    <w:p w14:paraId="0000000E" w14:textId="77777777" w:rsidR="00B77BAA" w:rsidRDefault="00B77BAA">
      <w:pPr>
        <w:spacing w:line="276" w:lineRule="auto"/>
      </w:pPr>
    </w:p>
    <w:p w14:paraId="0000000F" w14:textId="77777777" w:rsidR="00B77BAA" w:rsidRDefault="000239C0">
      <w:pPr>
        <w:spacing w:after="240" w:line="276" w:lineRule="auto"/>
      </w:pPr>
      <w:r>
        <w:rPr>
          <w:b/>
          <w:u w:val="single"/>
        </w:rPr>
        <w:t>Hypothesis</w:t>
      </w:r>
      <w:r>
        <w:br/>
        <w:t>Previous AB tests show the</w:t>
      </w:r>
      <w:r>
        <w:t>re can be an uplift of up to 13% in completion rates by making a "Next" CTA more visible in the journey. By making sure that through configuration and pre-order the "Next" CTA is always visible, we can significantly impact final conversion rates.</w:t>
      </w:r>
    </w:p>
    <w:p w14:paraId="00000010" w14:textId="77777777" w:rsidR="00B77BAA" w:rsidRDefault="000239C0">
      <w:pPr>
        <w:tabs>
          <w:tab w:val="left" w:pos="0"/>
        </w:tabs>
        <w:spacing w:after="240" w:line="276" w:lineRule="auto"/>
        <w:rPr>
          <w:b/>
          <w:u w:val="single"/>
        </w:rPr>
      </w:pPr>
      <w:r>
        <w:rPr>
          <w:b/>
          <w:u w:val="single"/>
        </w:rPr>
        <w:t>Metrics</w:t>
      </w:r>
      <w:r>
        <w:br/>
        <w:t>P</w:t>
      </w:r>
      <w:r>
        <w:t>rimary Metric: BP-C</w:t>
      </w:r>
    </w:p>
    <w:p w14:paraId="00000011" w14:textId="77777777" w:rsidR="00B77BAA" w:rsidRDefault="000239C0">
      <w:pPr>
        <w:tabs>
          <w:tab w:val="left" w:pos="0"/>
        </w:tabs>
        <w:spacing w:after="240" w:line="276" w:lineRule="auto"/>
        <w:rPr>
          <w:b/>
          <w:u w:val="single"/>
        </w:rPr>
      </w:pPr>
      <w:r>
        <w:br w:type="page"/>
      </w:r>
    </w:p>
    <w:p w14:paraId="00000012" w14:textId="071B7179" w:rsidR="00B77BAA" w:rsidRDefault="000239C0">
      <w:pPr>
        <w:tabs>
          <w:tab w:val="left" w:pos="0"/>
        </w:tabs>
        <w:spacing w:after="240" w:line="276" w:lineRule="auto"/>
        <w:rPr>
          <w:b/>
          <w:u w:val="single"/>
        </w:rPr>
      </w:pPr>
      <w:r>
        <w:rPr>
          <w:b/>
          <w:u w:val="single"/>
        </w:rPr>
        <w:lastRenderedPageBreak/>
        <w:t>Test Description</w:t>
      </w:r>
    </w:p>
    <w:p w14:paraId="42DCDC5D" w14:textId="35F5B5DE" w:rsidR="004A52F3" w:rsidRPr="004A52F3" w:rsidRDefault="004A52F3">
      <w:pPr>
        <w:tabs>
          <w:tab w:val="left" w:pos="0"/>
        </w:tabs>
        <w:spacing w:after="240" w:line="276" w:lineRule="auto"/>
        <w:rPr>
          <w:bCs/>
        </w:rPr>
      </w:pPr>
      <w:r w:rsidRPr="004A52F3">
        <w:rPr>
          <w:bCs/>
        </w:rPr>
        <w:t xml:space="preserve">This is a fix for ticket 791 </w:t>
      </w:r>
      <w:r>
        <w:rPr>
          <w:bCs/>
        </w:rPr>
        <w:t>–</w:t>
      </w:r>
      <w:r w:rsidRPr="004A52F3">
        <w:rPr>
          <w:bCs/>
        </w:rPr>
        <w:t xml:space="preserve"> </w:t>
      </w:r>
      <w:r>
        <w:rPr>
          <w:bCs/>
        </w:rPr>
        <w:t xml:space="preserve">after the Swiss IT team made changes to the </w:t>
      </w:r>
      <w:r w:rsidRPr="009976A9">
        <w:t>Mach-E BP journey</w:t>
      </w:r>
      <w:r>
        <w:t xml:space="preserve"> the classes that were used to target elements were changes and this all changes and functionality that were implemented for ticket 791 were undone. I have changed how elements are targeted so that this doesn’t happen in the future. Please check that all changes that were implemented in 791 are back to how they were and everything is working</w:t>
      </w:r>
      <w:r w:rsidR="001B1D42">
        <w:t>:</w:t>
      </w:r>
    </w:p>
    <w:p w14:paraId="00000013" w14:textId="77777777" w:rsidR="00B77BAA" w:rsidRDefault="000239C0">
      <w:pPr>
        <w:shd w:val="clear" w:color="auto" w:fill="FFFFFF"/>
      </w:pPr>
      <w:bookmarkStart w:id="0" w:name="_heading=h.gjdgxs" w:colFirst="0" w:colLast="0"/>
      <w:bookmarkEnd w:id="0"/>
      <w:r w:rsidRPr="009976A9">
        <w:t xml:space="preserve">Start the </w:t>
      </w:r>
      <w:r w:rsidRPr="009976A9">
        <w:t>Mach-E BP journey</w:t>
      </w:r>
      <w:r>
        <w:t xml:space="preserve">. Then on the model, range, colour, interior and extras pages the top right CTA should navigate you to the next step (Excluding range and model) and have a label of the next step. </w:t>
      </w:r>
    </w:p>
    <w:p w14:paraId="00000014" w14:textId="77777777" w:rsidR="00B77BAA" w:rsidRDefault="00B77BAA">
      <w:pPr>
        <w:shd w:val="clear" w:color="auto" w:fill="FFFFFF"/>
      </w:pPr>
      <w:bookmarkStart w:id="1" w:name="_heading=h.pc5ceu99vyzx" w:colFirst="0" w:colLast="0"/>
      <w:bookmarkEnd w:id="1"/>
    </w:p>
    <w:p w14:paraId="00000015" w14:textId="77777777" w:rsidR="00B77BAA" w:rsidRDefault="000239C0">
      <w:pPr>
        <w:shd w:val="clear" w:color="auto" w:fill="FFFFFF"/>
        <w:rPr>
          <w:color w:val="1D1C1D"/>
        </w:rPr>
      </w:pPr>
      <w:bookmarkStart w:id="2" w:name="_heading=h.ebafppj8nxdm" w:colFirst="0" w:colLast="0"/>
      <w:bookmarkEnd w:id="2"/>
      <w:r>
        <w:t>On deskt</w:t>
      </w:r>
      <w:r>
        <w:t xml:space="preserve">op the next step buttons should always be above the fold, based on the height of the browser the button will either float to stay in view or return to its original position. When the button is floating due to a lowered height and the user scrolls down, it </w:t>
      </w:r>
      <w:r>
        <w:t>will float until the Legal Disclaimer heading comes into view, to which it will also return to its original position, scrolling back up to remove the heading from view will have it float again. Nothing happens if the height of the screen is sufficient.</w:t>
      </w:r>
      <w:r>
        <w:rPr>
          <w:color w:val="1D1C1D"/>
        </w:rPr>
        <w:t xml:space="preserve"> </w:t>
      </w:r>
    </w:p>
    <w:p w14:paraId="00000016" w14:textId="77777777" w:rsidR="00B77BAA" w:rsidRDefault="00B77BAA">
      <w:pPr>
        <w:shd w:val="clear" w:color="auto" w:fill="FFFFFF"/>
        <w:rPr>
          <w:color w:val="1D1C1D"/>
        </w:rPr>
      </w:pPr>
      <w:bookmarkStart w:id="3" w:name="_heading=h.n6bt7itjxwaq" w:colFirst="0" w:colLast="0"/>
      <w:bookmarkEnd w:id="3"/>
    </w:p>
    <w:p w14:paraId="00000017" w14:textId="77777777" w:rsidR="00B77BAA" w:rsidRDefault="000239C0">
      <w:pPr>
        <w:shd w:val="clear" w:color="auto" w:fill="FFFFFF"/>
        <w:rPr>
          <w:color w:val="1D1C1D"/>
        </w:rPr>
      </w:pPr>
      <w:bookmarkStart w:id="4" w:name="_heading=h.3z3gtzwsrq2f" w:colFirst="0" w:colLast="0"/>
      <w:bookmarkEnd w:id="4"/>
      <w:r>
        <w:rPr>
          <w:color w:val="1D1C1D"/>
        </w:rPr>
        <w:t>O</w:t>
      </w:r>
      <w:r>
        <w:rPr>
          <w:color w:val="1D1C1D"/>
        </w:rPr>
        <w:t xml:space="preserve">n mobile there are practically no changes, the </w:t>
      </w:r>
      <w:proofErr w:type="spellStart"/>
      <w:r>
        <w:rPr>
          <w:color w:val="1D1C1D"/>
        </w:rPr>
        <w:t>stickied</w:t>
      </w:r>
      <w:proofErr w:type="spellEnd"/>
      <w:r>
        <w:rPr>
          <w:color w:val="1D1C1D"/>
        </w:rPr>
        <w:t xml:space="preserve"> buttons would be renamed to show the next step instead of just saying pre-order as it does in the control. You’re also able to click the </w:t>
      </w:r>
      <w:proofErr w:type="spellStart"/>
      <w:r>
        <w:rPr>
          <w:color w:val="1D1C1D"/>
        </w:rPr>
        <w:t>sticked</w:t>
      </w:r>
      <w:proofErr w:type="spellEnd"/>
      <w:r>
        <w:rPr>
          <w:color w:val="1D1C1D"/>
        </w:rPr>
        <w:t xml:space="preserve"> button in order to advance, unless you’re on a screen w</w:t>
      </w:r>
      <w:r>
        <w:rPr>
          <w:color w:val="1D1C1D"/>
        </w:rPr>
        <w:t>here a selection is required, in which case it would show an error message.</w:t>
      </w:r>
    </w:p>
    <w:p w14:paraId="00000018" w14:textId="77777777" w:rsidR="00B77BAA" w:rsidRDefault="00B77BAA">
      <w:pPr>
        <w:tabs>
          <w:tab w:val="left" w:pos="0"/>
        </w:tabs>
        <w:spacing w:after="240" w:line="276" w:lineRule="auto"/>
        <w:rPr>
          <w:u w:val="single"/>
        </w:rPr>
      </w:pPr>
    </w:p>
    <w:p w14:paraId="00000019" w14:textId="77777777" w:rsidR="00B77BAA" w:rsidRDefault="000239C0">
      <w:pPr>
        <w:spacing w:line="276" w:lineRule="auto"/>
      </w:pPr>
      <w:r>
        <w:rPr>
          <w:b/>
          <w:u w:val="single"/>
        </w:rPr>
        <w:t>Browser:</w:t>
      </w:r>
      <w:r>
        <w:t xml:space="preserve"> </w:t>
      </w:r>
      <w:r>
        <w:br/>
        <w:t>All</w:t>
      </w:r>
      <w:r>
        <w:br/>
      </w:r>
      <w:r>
        <w:br/>
      </w:r>
      <w:r>
        <w:rPr>
          <w:b/>
          <w:u w:val="single"/>
        </w:rPr>
        <w:t>Device:</w:t>
      </w:r>
      <w:r>
        <w:t xml:space="preserve"> </w:t>
      </w:r>
      <w:r>
        <w:br/>
        <w:t>All</w:t>
      </w:r>
      <w:r>
        <w:br/>
      </w:r>
      <w:r>
        <w:br/>
      </w:r>
      <w:r>
        <w:rPr>
          <w:b/>
          <w:u w:val="single"/>
        </w:rPr>
        <w:t>Audience rules:</w:t>
      </w:r>
      <w:r>
        <w:t xml:space="preserve"> </w:t>
      </w:r>
      <w:r>
        <w:br/>
      </w:r>
      <w:r w:rsidRPr="009976A9">
        <w:t>All traffic across all 3x Swiss languages / domains (German, Italian and French)</w:t>
      </w:r>
      <w:r>
        <w:br/>
      </w:r>
    </w:p>
    <w:p w14:paraId="728A81AA" w14:textId="218E5B44" w:rsidR="009976A9" w:rsidRPr="009976A9" w:rsidRDefault="000239C0" w:rsidP="009976A9">
      <w:pPr>
        <w:spacing w:line="276" w:lineRule="auto"/>
        <w:rPr>
          <w:b/>
          <w:color w:val="000000"/>
          <w:u w:val="single"/>
        </w:rPr>
      </w:pPr>
      <w:r>
        <w:rPr>
          <w:b/>
          <w:color w:val="000000"/>
          <w:u w:val="single"/>
        </w:rPr>
        <w:t>QA Links:</w:t>
      </w:r>
    </w:p>
    <w:p w14:paraId="469D40C8" w14:textId="77777777" w:rsidR="009976A9" w:rsidRPr="009976A9" w:rsidRDefault="009976A9" w:rsidP="009976A9">
      <w:pPr>
        <w:pStyle w:val="NormalWeb"/>
        <w:shd w:val="clear" w:color="auto" w:fill="FFFFFF"/>
        <w:spacing w:before="150" w:beforeAutospacing="0" w:after="0" w:afterAutospacing="0"/>
        <w:rPr>
          <w:rFonts w:ascii="Calibri" w:eastAsia="Calibri" w:hAnsi="Calibri" w:cs="Calibri"/>
          <w:b/>
          <w:bCs/>
        </w:rPr>
      </w:pPr>
      <w:r w:rsidRPr="009976A9">
        <w:rPr>
          <w:rFonts w:ascii="Calibri" w:eastAsia="Calibri" w:hAnsi="Calibri" w:cs="Calibri"/>
          <w:b/>
          <w:bCs/>
        </w:rPr>
        <w:t xml:space="preserve">1) </w:t>
      </w:r>
      <w:proofErr w:type="spellStart"/>
      <w:r w:rsidRPr="009976A9">
        <w:rPr>
          <w:rFonts w:ascii="Calibri" w:eastAsia="Calibri" w:hAnsi="Calibri" w:cs="Calibri"/>
          <w:b/>
          <w:bCs/>
        </w:rPr>
        <w:t>Duetsch</w:t>
      </w:r>
      <w:proofErr w:type="spellEnd"/>
    </w:p>
    <w:p w14:paraId="46EBA619" w14:textId="77777777" w:rsidR="009976A9" w:rsidRDefault="009976A9" w:rsidP="009976A9">
      <w:pPr>
        <w:pStyle w:val="NormalWeb"/>
        <w:shd w:val="clear" w:color="auto" w:fill="FFFFFF"/>
        <w:spacing w:before="150" w:beforeAutospacing="0" w:after="0" w:afterAutospacing="0"/>
        <w:rPr>
          <w:rFonts w:ascii="Calibri" w:eastAsia="Calibri" w:hAnsi="Calibri" w:cs="Calibri"/>
        </w:rPr>
      </w:pPr>
      <w:r w:rsidRPr="009976A9">
        <w:rPr>
          <w:rFonts w:ascii="Calibri" w:eastAsia="Calibri" w:hAnsi="Calibri" w:cs="Calibri"/>
          <w:b/>
          <w:bCs/>
        </w:rPr>
        <w:t>Control:</w:t>
      </w:r>
      <w:r w:rsidRPr="009976A9">
        <w:rPr>
          <w:rFonts w:ascii="Calibri" w:eastAsia="Calibri" w:hAnsi="Calibri" w:cs="Calibri"/>
        </w:rPr>
        <w:t> </w:t>
      </w:r>
      <w:hyperlink r:id="rId9" w:tgtFrame="_blank" w:tooltip="Follow link" w:history="1">
        <w:r w:rsidRPr="009976A9">
          <w:rPr>
            <w:rFonts w:ascii="Calibri" w:eastAsia="Calibri" w:hAnsi="Calibri" w:cs="Calibri"/>
            <w:color w:val="4472C4" w:themeColor="accent1"/>
          </w:rPr>
          <w:t>https://www.de.ford.ch/kaufberatung/kaufen/reservierung/konfigurieren?at_preview_token=kmosnxNL66nRzlrzEBKQzw%3D%3D&amp;at_preview_index=1_1&amp;at_preview_listed_activities_only=true#</w:t>
        </w:r>
      </w:hyperlink>
    </w:p>
    <w:p w14:paraId="19CB1366" w14:textId="4100633B" w:rsidR="009976A9" w:rsidRPr="009976A9" w:rsidRDefault="009976A9" w:rsidP="009976A9">
      <w:pPr>
        <w:pStyle w:val="NormalWeb"/>
        <w:shd w:val="clear" w:color="auto" w:fill="FFFFFF"/>
        <w:spacing w:before="150" w:beforeAutospacing="0" w:after="0" w:afterAutospacing="0"/>
        <w:rPr>
          <w:rFonts w:ascii="Calibri" w:eastAsia="Calibri" w:hAnsi="Calibri" w:cs="Calibri"/>
        </w:rPr>
      </w:pPr>
      <w:r w:rsidRPr="009976A9">
        <w:rPr>
          <w:rFonts w:ascii="Calibri" w:eastAsia="Calibri" w:hAnsi="Calibri" w:cs="Calibri"/>
        </w:rPr>
        <w:br/>
      </w:r>
      <w:r w:rsidRPr="009976A9">
        <w:rPr>
          <w:rFonts w:ascii="Calibri" w:eastAsia="Calibri" w:hAnsi="Calibri" w:cs="Calibri"/>
          <w:b/>
          <w:bCs/>
        </w:rPr>
        <w:t>Challenger:</w:t>
      </w:r>
      <w:r w:rsidRPr="009976A9">
        <w:rPr>
          <w:rFonts w:ascii="Calibri" w:eastAsia="Calibri" w:hAnsi="Calibri" w:cs="Calibri"/>
        </w:rPr>
        <w:t> </w:t>
      </w:r>
      <w:hyperlink r:id="rId10" w:tgtFrame="_blank" w:tooltip="Follow link" w:history="1">
        <w:r w:rsidRPr="009976A9">
          <w:rPr>
            <w:rFonts w:ascii="Calibri" w:eastAsia="Calibri" w:hAnsi="Calibri" w:cs="Calibri"/>
            <w:color w:val="4472C4" w:themeColor="accent1"/>
          </w:rPr>
          <w:t>https://www.de.ford.ch/kaufberatung/kaufen/reservierung/konfigurieren?at_p</w:t>
        </w:r>
        <w:r w:rsidRPr="009976A9">
          <w:rPr>
            <w:rFonts w:ascii="Calibri" w:eastAsia="Calibri" w:hAnsi="Calibri" w:cs="Calibri"/>
            <w:color w:val="4472C4" w:themeColor="accent1"/>
          </w:rPr>
          <w:lastRenderedPageBreak/>
          <w:t>review_token=kmosnxNL66nRzlrzEBKQzw%3D%3D&amp;at_preview_index=1_2&amp;at_preview_listed_activities_only=true#</w:t>
        </w:r>
      </w:hyperlink>
    </w:p>
    <w:p w14:paraId="1EB3E242" w14:textId="77777777" w:rsidR="009976A9" w:rsidRPr="009976A9" w:rsidRDefault="009976A9" w:rsidP="009976A9">
      <w:pPr>
        <w:pStyle w:val="NormalWeb"/>
        <w:shd w:val="clear" w:color="auto" w:fill="FFFFFF"/>
        <w:spacing w:before="150" w:beforeAutospacing="0" w:after="0" w:afterAutospacing="0"/>
        <w:rPr>
          <w:rFonts w:ascii="Calibri" w:eastAsia="Calibri" w:hAnsi="Calibri" w:cs="Calibri"/>
        </w:rPr>
      </w:pPr>
      <w:r w:rsidRPr="009976A9">
        <w:rPr>
          <w:rFonts w:ascii="Calibri" w:eastAsia="Calibri" w:hAnsi="Calibri" w:cs="Calibri"/>
        </w:rPr>
        <w:t> </w:t>
      </w:r>
    </w:p>
    <w:p w14:paraId="75FBCC46" w14:textId="77777777" w:rsidR="009976A9" w:rsidRPr="009976A9" w:rsidRDefault="009976A9" w:rsidP="009976A9">
      <w:pPr>
        <w:pStyle w:val="NormalWeb"/>
        <w:shd w:val="clear" w:color="auto" w:fill="FFFFFF"/>
        <w:spacing w:before="150" w:beforeAutospacing="0" w:after="0" w:afterAutospacing="0"/>
        <w:rPr>
          <w:rFonts w:ascii="Calibri" w:eastAsia="Calibri" w:hAnsi="Calibri" w:cs="Calibri"/>
          <w:b/>
          <w:bCs/>
        </w:rPr>
      </w:pPr>
      <w:r w:rsidRPr="009976A9">
        <w:rPr>
          <w:rFonts w:ascii="Calibri" w:eastAsia="Calibri" w:hAnsi="Calibri" w:cs="Calibri"/>
          <w:b/>
          <w:bCs/>
        </w:rPr>
        <w:t xml:space="preserve">2) </w:t>
      </w:r>
      <w:proofErr w:type="spellStart"/>
      <w:r w:rsidRPr="009976A9">
        <w:rPr>
          <w:rFonts w:ascii="Calibri" w:eastAsia="Calibri" w:hAnsi="Calibri" w:cs="Calibri"/>
          <w:b/>
          <w:bCs/>
        </w:rPr>
        <w:t>Francais</w:t>
      </w:r>
      <w:proofErr w:type="spellEnd"/>
    </w:p>
    <w:p w14:paraId="359C1C8F" w14:textId="77777777" w:rsidR="009976A9" w:rsidRDefault="009976A9" w:rsidP="009976A9">
      <w:pPr>
        <w:pStyle w:val="NormalWeb"/>
        <w:shd w:val="clear" w:color="auto" w:fill="FFFFFF"/>
        <w:spacing w:before="150" w:beforeAutospacing="0" w:after="0" w:afterAutospacing="0"/>
        <w:rPr>
          <w:rFonts w:ascii="Calibri" w:eastAsia="Calibri" w:hAnsi="Calibri" w:cs="Calibri"/>
          <w:b/>
          <w:bCs/>
        </w:rPr>
      </w:pPr>
      <w:r w:rsidRPr="009976A9">
        <w:rPr>
          <w:rFonts w:ascii="Calibri" w:eastAsia="Calibri" w:hAnsi="Calibri" w:cs="Calibri"/>
          <w:b/>
          <w:bCs/>
        </w:rPr>
        <w:t>Control:</w:t>
      </w:r>
      <w:r w:rsidRPr="009976A9">
        <w:rPr>
          <w:rFonts w:ascii="Calibri" w:eastAsia="Calibri" w:hAnsi="Calibri" w:cs="Calibri"/>
        </w:rPr>
        <w:t> </w:t>
      </w:r>
      <w:hyperlink r:id="rId11" w:tgtFrame="_blank" w:tooltip="Follow link" w:history="1">
        <w:r w:rsidRPr="009976A9">
          <w:rPr>
            <w:rFonts w:ascii="Calibri" w:eastAsia="Calibri" w:hAnsi="Calibri" w:cs="Calibri"/>
            <w:color w:val="4472C4" w:themeColor="accent1"/>
          </w:rPr>
          <w:t>https://www.fr.ford.ch/conseils-d-achat/acheter/reservation/configurez?at_preview_token=zBymNGpZgLMjUNbwVQ0%2B0g%3D%3D&amp;at_preview_index=1_1&amp;at_preview_listed_activities_only=true#</w:t>
        </w:r>
      </w:hyperlink>
      <w:r w:rsidRPr="009976A9">
        <w:rPr>
          <w:rFonts w:ascii="Calibri" w:eastAsia="Calibri" w:hAnsi="Calibri" w:cs="Calibri"/>
          <w:color w:val="4472C4" w:themeColor="accent1"/>
        </w:rPr>
        <w:t> </w:t>
      </w:r>
      <w:r w:rsidRPr="009976A9">
        <w:rPr>
          <w:rFonts w:ascii="Calibri" w:eastAsia="Calibri" w:hAnsi="Calibri" w:cs="Calibri"/>
        </w:rPr>
        <w:br/>
      </w:r>
    </w:p>
    <w:p w14:paraId="57D89283" w14:textId="0112498B" w:rsidR="009976A9" w:rsidRPr="009976A9" w:rsidRDefault="009976A9" w:rsidP="009976A9">
      <w:pPr>
        <w:pStyle w:val="NormalWeb"/>
        <w:shd w:val="clear" w:color="auto" w:fill="FFFFFF"/>
        <w:spacing w:before="150" w:beforeAutospacing="0" w:after="0" w:afterAutospacing="0"/>
        <w:rPr>
          <w:rFonts w:ascii="Calibri" w:eastAsia="Calibri" w:hAnsi="Calibri" w:cs="Calibri"/>
        </w:rPr>
      </w:pPr>
      <w:r w:rsidRPr="009976A9">
        <w:rPr>
          <w:rFonts w:ascii="Calibri" w:eastAsia="Calibri" w:hAnsi="Calibri" w:cs="Calibri"/>
          <w:b/>
          <w:bCs/>
        </w:rPr>
        <w:t>Challenger: </w:t>
      </w:r>
      <w:hyperlink r:id="rId12" w:tgtFrame="_blank" w:tooltip="Follow link" w:history="1">
        <w:r w:rsidRPr="009976A9">
          <w:rPr>
            <w:rFonts w:ascii="Calibri" w:eastAsia="Calibri" w:hAnsi="Calibri" w:cs="Calibri"/>
            <w:color w:val="4472C4" w:themeColor="accent1"/>
          </w:rPr>
          <w:t>https://www.fr.ford.ch/conseils-d-achat/acheter</w:t>
        </w:r>
        <w:r w:rsidRPr="009976A9">
          <w:rPr>
            <w:rFonts w:ascii="Calibri" w:eastAsia="Calibri" w:hAnsi="Calibri" w:cs="Calibri"/>
            <w:color w:val="4472C4" w:themeColor="accent1"/>
          </w:rPr>
          <w:t>/</w:t>
        </w:r>
        <w:r w:rsidRPr="009976A9">
          <w:rPr>
            <w:rFonts w:ascii="Calibri" w:eastAsia="Calibri" w:hAnsi="Calibri" w:cs="Calibri"/>
            <w:color w:val="4472C4" w:themeColor="accent1"/>
          </w:rPr>
          <w:t>reservation/configurez?at_preview_token=zBymNGpZgLMjUNbwVQ0%2B0g%3D%3D&amp;at_preview_index=1_2&amp;at_preview_listed_activities_only=true#</w:t>
        </w:r>
      </w:hyperlink>
    </w:p>
    <w:p w14:paraId="00000033" w14:textId="6D501724" w:rsidR="00B77BAA" w:rsidRPr="009976A9" w:rsidRDefault="00B77BAA" w:rsidP="009976A9">
      <w:pPr>
        <w:pStyle w:val="NormalWeb"/>
        <w:shd w:val="clear" w:color="auto" w:fill="FFFFFF"/>
        <w:spacing w:before="150" w:beforeAutospacing="0" w:after="0" w:afterAutospacing="0"/>
        <w:rPr>
          <w:rFonts w:ascii="Calibri" w:eastAsia="Calibri" w:hAnsi="Calibri" w:cs="Calibri"/>
        </w:rPr>
      </w:pPr>
    </w:p>
    <w:p w14:paraId="6C44202D" w14:textId="77777777" w:rsidR="009976A9" w:rsidRPr="009976A9" w:rsidRDefault="009976A9" w:rsidP="009976A9">
      <w:pPr>
        <w:pStyle w:val="NormalWeb"/>
        <w:shd w:val="clear" w:color="auto" w:fill="FFFFFF"/>
        <w:spacing w:before="150" w:beforeAutospacing="0" w:after="0" w:afterAutospacing="0"/>
        <w:rPr>
          <w:rFonts w:ascii="Calibri" w:eastAsia="Calibri" w:hAnsi="Calibri" w:cs="Calibri"/>
          <w:b/>
          <w:bCs/>
        </w:rPr>
      </w:pPr>
      <w:r w:rsidRPr="009976A9">
        <w:rPr>
          <w:rFonts w:ascii="Calibri" w:eastAsia="Calibri" w:hAnsi="Calibri" w:cs="Calibri"/>
          <w:b/>
          <w:bCs/>
        </w:rPr>
        <w:t>3) </w:t>
      </w:r>
      <w:proofErr w:type="spellStart"/>
      <w:r w:rsidRPr="009976A9">
        <w:rPr>
          <w:rFonts w:ascii="Calibri" w:eastAsia="Calibri" w:hAnsi="Calibri" w:cs="Calibri"/>
          <w:b/>
          <w:bCs/>
        </w:rPr>
        <w:t>Italiano</w:t>
      </w:r>
      <w:proofErr w:type="spellEnd"/>
    </w:p>
    <w:p w14:paraId="71B9D44C" w14:textId="77777777" w:rsidR="009976A9" w:rsidRDefault="009976A9" w:rsidP="009976A9">
      <w:pPr>
        <w:pStyle w:val="NormalWeb"/>
        <w:shd w:val="clear" w:color="auto" w:fill="FFFFFF"/>
        <w:spacing w:before="150" w:beforeAutospacing="0" w:after="0" w:afterAutospacing="0"/>
        <w:rPr>
          <w:rFonts w:ascii="Calibri" w:eastAsia="Calibri" w:hAnsi="Calibri" w:cs="Calibri"/>
        </w:rPr>
      </w:pPr>
      <w:r w:rsidRPr="009976A9">
        <w:rPr>
          <w:rFonts w:ascii="Calibri" w:eastAsia="Calibri" w:hAnsi="Calibri" w:cs="Calibri"/>
          <w:b/>
          <w:bCs/>
        </w:rPr>
        <w:t>Control:</w:t>
      </w:r>
      <w:r w:rsidRPr="009976A9">
        <w:rPr>
          <w:rFonts w:ascii="Calibri" w:eastAsia="Calibri" w:hAnsi="Calibri" w:cs="Calibri"/>
        </w:rPr>
        <w:t> </w:t>
      </w:r>
      <w:hyperlink r:id="rId13" w:tgtFrame="_blank" w:tooltip="Follow link" w:history="1">
        <w:r w:rsidRPr="009976A9">
          <w:rPr>
            <w:rFonts w:ascii="Calibri" w:eastAsia="Calibri" w:hAnsi="Calibri" w:cs="Calibri"/>
            <w:color w:val="4472C4" w:themeColor="accent1"/>
          </w:rPr>
          <w:t>https://www.it.ford.ch/consulenza-agli-acquisti/comprare/prenotazione/configura?at_preview_token=5t%2FwmiXEE8Xv1GdxbDZ44Q%3D%3D&amp;at_preview_index=1_1&amp;at_preview_listed_activities_only=tr</w:t>
        </w:r>
        <w:r w:rsidRPr="009976A9">
          <w:rPr>
            <w:rFonts w:ascii="Calibri" w:eastAsia="Calibri" w:hAnsi="Calibri" w:cs="Calibri"/>
            <w:color w:val="4472C4" w:themeColor="accent1"/>
          </w:rPr>
          <w:t>u</w:t>
        </w:r>
        <w:r w:rsidRPr="009976A9">
          <w:rPr>
            <w:rFonts w:ascii="Calibri" w:eastAsia="Calibri" w:hAnsi="Calibri" w:cs="Calibri"/>
            <w:color w:val="4472C4" w:themeColor="accent1"/>
          </w:rPr>
          <w:t>e#</w:t>
        </w:r>
      </w:hyperlink>
    </w:p>
    <w:p w14:paraId="0C936140" w14:textId="2624ED8C" w:rsidR="009976A9" w:rsidRPr="009976A9" w:rsidRDefault="009976A9" w:rsidP="009976A9">
      <w:pPr>
        <w:pStyle w:val="NormalWeb"/>
        <w:shd w:val="clear" w:color="auto" w:fill="FFFFFF"/>
        <w:spacing w:before="150" w:beforeAutospacing="0" w:after="0" w:afterAutospacing="0"/>
        <w:rPr>
          <w:rFonts w:ascii="Calibri" w:eastAsia="Calibri" w:hAnsi="Calibri" w:cs="Calibri"/>
        </w:rPr>
      </w:pPr>
      <w:r w:rsidRPr="009976A9">
        <w:rPr>
          <w:rFonts w:ascii="Calibri" w:eastAsia="Calibri" w:hAnsi="Calibri" w:cs="Calibri"/>
        </w:rPr>
        <w:br/>
      </w:r>
      <w:r w:rsidRPr="009976A9">
        <w:rPr>
          <w:rFonts w:ascii="Calibri" w:eastAsia="Calibri" w:hAnsi="Calibri" w:cs="Calibri"/>
          <w:b/>
          <w:bCs/>
        </w:rPr>
        <w:t>Challenger:</w:t>
      </w:r>
      <w:r w:rsidRPr="009976A9">
        <w:rPr>
          <w:rFonts w:ascii="Calibri" w:eastAsia="Calibri" w:hAnsi="Calibri" w:cs="Calibri"/>
        </w:rPr>
        <w:t> </w:t>
      </w:r>
      <w:hyperlink r:id="rId14" w:tgtFrame="_blank" w:tooltip="Follow link" w:history="1">
        <w:r w:rsidRPr="009976A9">
          <w:rPr>
            <w:rFonts w:ascii="Calibri" w:eastAsia="Calibri" w:hAnsi="Calibri" w:cs="Calibri"/>
            <w:color w:val="4472C4" w:themeColor="accent1"/>
          </w:rPr>
          <w:t>https://www.it.ford.ch/consulenza-agli-acquisti/comprare/prenotazione/configura?at_preview_token=5t%2FwmiXEE8Xv1GdxbDZ44Q%3D%3D&amp;at_preview_index=1_2&amp;at_preview_listed_activities_only=true#</w:t>
        </w:r>
      </w:hyperlink>
    </w:p>
    <w:p w14:paraId="0D069451" w14:textId="77777777" w:rsidR="009976A9" w:rsidRPr="009976A9" w:rsidRDefault="009976A9" w:rsidP="009976A9">
      <w:pPr>
        <w:pStyle w:val="NormalWeb"/>
        <w:shd w:val="clear" w:color="auto" w:fill="FFFFFF"/>
        <w:spacing w:before="150" w:beforeAutospacing="0" w:after="0" w:afterAutospacing="0"/>
        <w:rPr>
          <w:rFonts w:ascii="Calibri" w:eastAsia="Calibri" w:hAnsi="Calibri" w:cs="Calibri"/>
        </w:rPr>
      </w:pPr>
      <w:r w:rsidRPr="009976A9">
        <w:rPr>
          <w:rFonts w:ascii="Calibri" w:eastAsia="Calibri" w:hAnsi="Calibri" w:cs="Calibri"/>
        </w:rPr>
        <w:t> </w:t>
      </w:r>
    </w:p>
    <w:p w14:paraId="3494BF4F" w14:textId="77777777" w:rsidR="009976A9" w:rsidRPr="009976A9" w:rsidRDefault="009976A9" w:rsidP="009976A9">
      <w:pPr>
        <w:pStyle w:val="NormalWeb"/>
        <w:shd w:val="clear" w:color="auto" w:fill="FFFFFF"/>
        <w:spacing w:before="150" w:beforeAutospacing="0" w:after="0" w:afterAutospacing="0"/>
        <w:rPr>
          <w:rFonts w:ascii="Calibri" w:eastAsia="Calibri" w:hAnsi="Calibri" w:cs="Calibri"/>
        </w:rPr>
      </w:pPr>
    </w:p>
    <w:sectPr w:rsidR="009976A9" w:rsidRPr="009976A9">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Cambria"/>
    <w:panose1 w:val="020B0604020202020204"/>
    <w:charset w:val="01"/>
    <w:family w:val="roman"/>
    <w:pitch w:val="variable"/>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BAA"/>
    <w:rsid w:val="000239C0"/>
    <w:rsid w:val="001B1D42"/>
    <w:rsid w:val="004A52F3"/>
    <w:rsid w:val="00616D22"/>
    <w:rsid w:val="007252EC"/>
    <w:rsid w:val="009976A9"/>
    <w:rsid w:val="00B77BA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55EC6F06"/>
  <w15:docId w15:val="{BE422FFF-D768-4942-A9AB-3B1D96A5B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ZA"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52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InternetLink">
    <w:name w:val="Internet Link"/>
    <w:basedOn w:val="DefaultParagraphFont"/>
    <w:uiPriority w:val="99"/>
    <w:unhideWhenUsed/>
    <w:rsid w:val="00D756CC"/>
    <w:rPr>
      <w:color w:val="0563C1"/>
      <w:u w:val="single"/>
    </w:rPr>
  </w:style>
  <w:style w:type="character" w:styleId="UnresolvedMention">
    <w:name w:val="Unresolved Mention"/>
    <w:basedOn w:val="DefaultParagraphFont"/>
    <w:uiPriority w:val="99"/>
    <w:semiHidden/>
    <w:unhideWhenUsed/>
    <w:qFormat/>
    <w:rsid w:val="0028067D"/>
    <w:rPr>
      <w:color w:val="605E5C"/>
      <w:shd w:val="clear" w:color="auto" w:fill="E1DFDD"/>
    </w:rPr>
  </w:style>
  <w:style w:type="character" w:styleId="FollowedHyperlink">
    <w:name w:val="FollowedHyperlink"/>
    <w:basedOn w:val="DefaultParagraphFont"/>
    <w:uiPriority w:val="99"/>
    <w:semiHidden/>
    <w:unhideWhenUsed/>
    <w:qFormat/>
    <w:rsid w:val="004849B0"/>
    <w:rPr>
      <w:color w:val="954F72" w:themeColor="followedHyperlink"/>
      <w:u w:val="single"/>
    </w:rPr>
  </w:style>
  <w:style w:type="character" w:customStyle="1" w:styleId="StrongEmphasis">
    <w:name w:val="Strong Emphasis"/>
    <w:qFormat/>
    <w:rPr>
      <w:b/>
      <w:bCs/>
    </w:rPr>
  </w:style>
  <w:style w:type="character" w:customStyle="1" w:styleId="ListLabel1">
    <w:name w:val="ListLabel 1"/>
    <w:qFormat/>
    <w:rPr>
      <w:u w:val="single"/>
    </w:rPr>
  </w:style>
  <w:style w:type="character" w:customStyle="1" w:styleId="ListLabel2">
    <w:name w:val="ListLabel 2"/>
    <w:qFormat/>
  </w:style>
  <w:style w:type="character" w:customStyle="1" w:styleId="ListLabel3">
    <w:name w:val="ListLabel 3"/>
    <w:qFormat/>
    <w:rPr>
      <w:u w:val="single"/>
    </w:rPr>
  </w:style>
  <w:style w:type="character" w:customStyle="1" w:styleId="ListLabel4">
    <w:name w:val="ListLabel 4"/>
    <w:qFormat/>
  </w:style>
  <w:style w:type="character" w:customStyle="1" w:styleId="ListLabel5">
    <w:name w:val="ListLabel 5"/>
    <w:qFormat/>
    <w:rPr>
      <w:u w:val="single"/>
    </w:rPr>
  </w:style>
  <w:style w:type="character" w:customStyle="1" w:styleId="ListLabel6">
    <w:name w:val="ListLabel 6"/>
    <w:qFormat/>
  </w:style>
  <w:style w:type="character" w:customStyle="1" w:styleId="ListLabel7">
    <w:name w:val="ListLabel 7"/>
    <w:qFormat/>
    <w:rPr>
      <w:u w:val="single"/>
    </w:rPr>
  </w:style>
  <w:style w:type="character" w:customStyle="1" w:styleId="ListLabel8">
    <w:name w:val="ListLabel 8"/>
    <w:qFormat/>
  </w:style>
  <w:style w:type="character" w:customStyle="1" w:styleId="ListLabel9">
    <w:name w:val="ListLabel 9"/>
    <w:qFormat/>
    <w:rPr>
      <w:b/>
    </w:rPr>
  </w:style>
  <w:style w:type="character" w:customStyle="1" w:styleId="ListLabel10">
    <w:name w:val="ListLabel 10"/>
    <w:qFormat/>
    <w:rPr>
      <w:u w:val="single"/>
    </w:rPr>
  </w:style>
  <w:style w:type="character" w:customStyle="1" w:styleId="ListLabel11">
    <w:name w:val="ListLabel 11"/>
    <w:qFormat/>
  </w:style>
  <w:style w:type="character" w:customStyle="1" w:styleId="ListLabel12">
    <w:name w:val="ListLabel 12"/>
    <w:qFormat/>
    <w:rPr>
      <w:b/>
      <w:color w:val="000000"/>
      <w:u w:val="none"/>
    </w:rPr>
  </w:style>
  <w:style w:type="character" w:customStyle="1" w:styleId="ListLabel13">
    <w:name w:val="ListLabel 13"/>
    <w:qFormat/>
    <w:rPr>
      <w:u w:val="single"/>
    </w:rPr>
  </w:style>
  <w:style w:type="character" w:customStyle="1" w:styleId="ListLabel14">
    <w:name w:val="ListLabel 14"/>
    <w:qFormat/>
  </w:style>
  <w:style w:type="character" w:customStyle="1" w:styleId="ListLabel15">
    <w:name w:val="ListLabel 15"/>
    <w:qFormat/>
    <w:rPr>
      <w:b/>
    </w:rPr>
  </w:style>
  <w:style w:type="character" w:customStyle="1" w:styleId="ListLabel16">
    <w:name w:val="ListLabel 16"/>
    <w:qFormat/>
    <w:rPr>
      <w:u w:val="single"/>
    </w:rPr>
  </w:style>
  <w:style w:type="character" w:customStyle="1" w:styleId="ListLabel17">
    <w:name w:val="ListLabel 17"/>
    <w:qFormat/>
    <w:rPr>
      <w:b/>
      <w:color w:val="000000"/>
      <w:u w:val="none"/>
    </w:rPr>
  </w:style>
  <w:style w:type="character" w:customStyle="1" w:styleId="ListLabel18">
    <w:name w:val="ListLabel 18"/>
    <w:qFormat/>
  </w:style>
  <w:style w:type="character" w:customStyle="1" w:styleId="Bullets">
    <w:name w:val="Bullets"/>
    <w:qFormat/>
    <w:rPr>
      <w:rFonts w:ascii="OpenSymbol" w:eastAsia="OpenSymbol" w:hAnsi="OpenSymbol" w:cs="OpenSymbol"/>
    </w:rPr>
  </w:style>
  <w:style w:type="character" w:customStyle="1" w:styleId="ListLabel19">
    <w:name w:val="ListLabel 19"/>
    <w:qFormat/>
  </w:style>
  <w:style w:type="character" w:customStyle="1" w:styleId="ListLabel20">
    <w:name w:val="ListLabel 20"/>
    <w:qFormat/>
  </w:style>
  <w:style w:type="character" w:customStyle="1" w:styleId="ListLabel21">
    <w:name w:val="ListLabel 21"/>
    <w:qFormat/>
  </w:style>
  <w:style w:type="character" w:customStyle="1" w:styleId="ListLabel22">
    <w:name w:val="ListLabel 22"/>
    <w:qFormat/>
  </w:style>
  <w:style w:type="character" w:customStyle="1" w:styleId="ins">
    <w:name w:val="ins"/>
    <w:qFormat/>
  </w:style>
  <w:style w:type="character" w:styleId="Emphasis">
    <w:name w:val="Emphasis"/>
    <w:qFormat/>
    <w:rPr>
      <w:i/>
      <w:iCs/>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756CC"/>
    <w:pPr>
      <w:ind w:left="720"/>
    </w:pPr>
    <w:rPr>
      <w:lang w:eastAsia="en-ZA"/>
    </w:rPr>
  </w:style>
  <w:style w:type="character" w:styleId="Hyperlink">
    <w:name w:val="Hyperlink"/>
    <w:basedOn w:val="DefaultParagraphFont"/>
    <w:uiPriority w:val="99"/>
    <w:unhideWhenUsed/>
    <w:rPr>
      <w:color w:val="0563C1" w:themeColor="hyperlink"/>
      <w:u w:val="single"/>
    </w:rPr>
  </w:style>
  <w:style w:type="character" w:customStyle="1" w:styleId="coral-form-fieldinfo">
    <w:name w:val="coral-form-fieldinfo"/>
    <w:basedOn w:val="DefaultParagraphFont"/>
    <w:rsid w:val="009D3318"/>
  </w:style>
  <w:style w:type="character" w:customStyle="1" w:styleId="c-messagelistunreaddividerlabel">
    <w:name w:val="c-message_list__unread_divider__label"/>
    <w:basedOn w:val="DefaultParagraphFont"/>
    <w:rsid w:val="00D63749"/>
  </w:style>
  <w:style w:type="character" w:customStyle="1" w:styleId="c-timestamplabel">
    <w:name w:val="c-timestamp__label"/>
    <w:basedOn w:val="DefaultParagraphFont"/>
    <w:rsid w:val="00D63749"/>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error">
    <w:name w:val="error"/>
    <w:basedOn w:val="DefaultParagraphFont"/>
    <w:rsid w:val="009976A9"/>
  </w:style>
  <w:style w:type="paragraph" w:styleId="NormalWeb">
    <w:name w:val="Normal (Web)"/>
    <w:basedOn w:val="Normal"/>
    <w:uiPriority w:val="99"/>
    <w:semiHidden/>
    <w:unhideWhenUsed/>
    <w:rsid w:val="009976A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2116354">
      <w:bodyDiv w:val="1"/>
      <w:marLeft w:val="0"/>
      <w:marRight w:val="0"/>
      <w:marTop w:val="0"/>
      <w:marBottom w:val="0"/>
      <w:divBdr>
        <w:top w:val="none" w:sz="0" w:space="0" w:color="auto"/>
        <w:left w:val="none" w:sz="0" w:space="0" w:color="auto"/>
        <w:bottom w:val="none" w:sz="0" w:space="0" w:color="auto"/>
        <w:right w:val="none" w:sz="0" w:space="0" w:color="auto"/>
      </w:divBdr>
    </w:div>
    <w:div w:id="542180496">
      <w:bodyDiv w:val="1"/>
      <w:marLeft w:val="0"/>
      <w:marRight w:val="0"/>
      <w:marTop w:val="0"/>
      <w:marBottom w:val="0"/>
      <w:divBdr>
        <w:top w:val="none" w:sz="0" w:space="0" w:color="auto"/>
        <w:left w:val="none" w:sz="0" w:space="0" w:color="auto"/>
        <w:bottom w:val="none" w:sz="0" w:space="0" w:color="auto"/>
        <w:right w:val="none" w:sz="0" w:space="0" w:color="auto"/>
      </w:divBdr>
    </w:div>
    <w:div w:id="842626485">
      <w:bodyDiv w:val="1"/>
      <w:marLeft w:val="0"/>
      <w:marRight w:val="0"/>
      <w:marTop w:val="0"/>
      <w:marBottom w:val="0"/>
      <w:divBdr>
        <w:top w:val="none" w:sz="0" w:space="0" w:color="auto"/>
        <w:left w:val="none" w:sz="0" w:space="0" w:color="auto"/>
        <w:bottom w:val="none" w:sz="0" w:space="0" w:color="auto"/>
        <w:right w:val="none" w:sz="0" w:space="0" w:color="auto"/>
      </w:divBdr>
    </w:div>
    <w:div w:id="845560499">
      <w:bodyDiv w:val="1"/>
      <w:marLeft w:val="0"/>
      <w:marRight w:val="0"/>
      <w:marTop w:val="0"/>
      <w:marBottom w:val="0"/>
      <w:divBdr>
        <w:top w:val="none" w:sz="0" w:space="0" w:color="auto"/>
        <w:left w:val="none" w:sz="0" w:space="0" w:color="auto"/>
        <w:bottom w:val="none" w:sz="0" w:space="0" w:color="auto"/>
        <w:right w:val="none" w:sz="0" w:space="0" w:color="auto"/>
      </w:divBdr>
    </w:div>
    <w:div w:id="13884106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r.ford.ch/conseils-d-achat/acheter/reservation/configurez" TargetMode="External"/><Relationship Id="rId13" Type="http://schemas.openxmlformats.org/officeDocument/2006/relationships/hyperlink" Target="https://www.it.ford.ch/consulenza-agli-acquisti/comprare/prenotazione/configura?at_preview_token=5t%2FwmiXEE8Xv1GdxbDZ44Q%3D%3D&amp;at_preview_index=1_1&amp;at_preview_listed_activities_only=true" TargetMode="External"/><Relationship Id="rId3" Type="http://schemas.openxmlformats.org/officeDocument/2006/relationships/settings" Target="settings.xml"/><Relationship Id="rId7" Type="http://schemas.openxmlformats.org/officeDocument/2006/relationships/hyperlink" Target="https://www.de.ford.ch/kaufberatung/kaufen/reservierung/konfigurieren" TargetMode="External"/><Relationship Id="rId12" Type="http://schemas.openxmlformats.org/officeDocument/2006/relationships/hyperlink" Target="https://www.fr.ford.ch/conseils-d-achat/acheter/reservation/configurez?at_preview_token=zBymNGpZgLMjUNbwVQ0%2B0g%3D%3D&amp;at_preview_index=1_2&amp;at_preview_listed_activities_only=tru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it.ford.ch/consulenza-agli-acquisti/comprare/prenotazione/configura" TargetMode="External"/><Relationship Id="rId11" Type="http://schemas.openxmlformats.org/officeDocument/2006/relationships/hyperlink" Target="https://www.fr.ford.ch/conseils-d-achat/acheter/reservation/configurez?at_preview_token=zBymNGpZgLMjUNbwVQ0%2B0g%3D%3D&amp;at_preview_index=1_1&amp;at_preview_listed_activities_only=true" TargetMode="External"/><Relationship Id="rId5" Type="http://schemas.openxmlformats.org/officeDocument/2006/relationships/hyperlink" Target="https://jira.uhub.biz/browse/GTBEMEAOPT-897" TargetMode="External"/><Relationship Id="rId15" Type="http://schemas.openxmlformats.org/officeDocument/2006/relationships/fontTable" Target="fontTable.xml"/><Relationship Id="rId10" Type="http://schemas.openxmlformats.org/officeDocument/2006/relationships/hyperlink" Target="https://www.de.ford.ch/kaufberatung/kaufen/reservierung/konfigurieren?at_preview_token=kmosnxNL66nRzlrzEBKQzw%3D%3D&amp;at_preview_index=1_2&amp;at_preview_listed_activities_only=true" TargetMode="External"/><Relationship Id="rId4" Type="http://schemas.openxmlformats.org/officeDocument/2006/relationships/webSettings" Target="webSettings.xml"/><Relationship Id="rId9" Type="http://schemas.openxmlformats.org/officeDocument/2006/relationships/hyperlink" Target="https://www.de.ford.ch/kaufberatung/kaufen/reservierung/konfigurieren?at_preview_token=kmosnxNL66nRzlrzEBKQzw%3D%3D&amp;at_preview_index=1_1&amp;at_preview_listed_activities_only=true" TargetMode="External"/><Relationship Id="rId14" Type="http://schemas.openxmlformats.org/officeDocument/2006/relationships/hyperlink" Target="https://www.it.ford.ch/consulenza-agli-acquisti/comprare/prenotazione/configura?at_preview_token=5t%2FwmiXEE8Xv1GdxbDZ44Q%3D%3D&amp;at_preview_index=1_2&amp;at_preview_listed_activities_only=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eqBC84RgjpkRbZdMvhKdV52IQg==">AMUW2mW00l6O2hb7iT2upzn6YRakCHQKekJjJjJzgPAexPshOLw3Z3N746Ylk0uwEL7wwEvPVfnQarkiPbbbGPw+H+1tmuxkDFg/kFqB98mSw6V33Fk6lHxWRLrC5Tkp0qjk6lOerOMsyl7Dy6rho4PmUTgX2R2gMsl/zgaSqv00V3i9dXVP/uMtqk2Khm1Z8rUVOxy2F6tRapnIOaM6cv36ddevU9U7WA==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820</Words>
  <Characters>4679</Characters>
  <Application>Microsoft Office Word</Application>
  <DocSecurity>0</DocSecurity>
  <Lines>38</Lines>
  <Paragraphs>10</Paragraphs>
  <ScaleCrop>false</ScaleCrop>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Friedman, Janine</dc:creator>
  <cp:lastModifiedBy>Dames, Anesca</cp:lastModifiedBy>
  <cp:revision>10</cp:revision>
  <dcterms:created xsi:type="dcterms:W3CDTF">2020-04-01T10:47:00Z</dcterms:created>
  <dcterms:modified xsi:type="dcterms:W3CDTF">2020-06-05T11:17:00Z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