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sz w:val="48"/>
          <w:szCs w:val="48"/>
          <w:rtl w:val="0"/>
        </w:rPr>
        <w:t xml:space="preserve">GTB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QA</w:t>
      </w:r>
      <w:r w:rsidDel="00000000" w:rsidR="00000000" w:rsidRPr="00000000">
        <w:rPr>
          <w:rtl w:val="0"/>
        </w:rPr>
        <w:br w:type="textWrapping"/>
        <w:t xml:space="preserve">[DEV 20.28] OT-924 | AA | FR | NPP | Dynamic Creative Optimisation - 20 July 2020</w:t>
      </w:r>
    </w:p>
    <w:p w:rsidR="00000000" w:rsidDel="00000000" w:rsidP="00000000" w:rsidRDefault="00000000" w:rsidRPr="00000000" w14:paraId="00000002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u w:val="single"/>
          <w:rtl w:val="0"/>
        </w:rPr>
        <w:t xml:space="preserve">Jira ticket:</w:t>
      </w: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https://jira.uhub.biz/browse/GTBEMEAOPT-924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Site</w:t>
      </w:r>
      <w:r w:rsidDel="00000000" w:rsidR="00000000" w:rsidRPr="00000000">
        <w:rPr>
          <w:rtl w:val="0"/>
        </w:rPr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https://www.ford.fr/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Test location</w:t>
      </w:r>
      <w:r w:rsidDel="00000000" w:rsidR="00000000" w:rsidRPr="00000000">
        <w:rPr>
          <w:rtl w:val="0"/>
        </w:rPr>
        <w:br w:type="textWrapping"/>
        <w:t xml:space="preserve">Kuga NPP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8">
      <w:pPr>
        <w:spacing w:after="240"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Hypothesis</w:t>
      </w:r>
      <w:r w:rsidDel="00000000" w:rsidR="00000000" w:rsidRPr="00000000">
        <w:rPr>
          <w:rtl w:val="0"/>
        </w:rPr>
        <w:br w:type="textWrapping"/>
        <w:t xml:space="preserve">If we tailor the display creative (banner ad) for retargeting and the GUX site experience for returning visitors, then it will drive better conversion.</w:t>
      </w:r>
    </w:p>
    <w:p w:rsidR="00000000" w:rsidDel="00000000" w:rsidP="00000000" w:rsidRDefault="00000000" w:rsidRPr="00000000" w14:paraId="00000009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Test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This test adds a new billboard to the carousel on the KUGA NPP. The Image is based on the Challenger Link chosen (Dark, Medium and Light). The Heading and Sub-heading text is always the same. The Button text and URL is based on which action completed.</w:t>
        <w:br w:type="textWrapping"/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Heading: Passez en mode électrique</w:t>
        <w:br w:type="textWrapping"/>
        <w:t xml:space="preserve">Sub-heading: FORD KUGA HYBRIDE RECHARGEABLE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Actions: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BP-A</w:t>
      </w:r>
      <w:r w:rsidDel="00000000" w:rsidR="00000000" w:rsidRPr="00000000">
        <w:rPr>
          <w:rtl w:val="0"/>
        </w:rPr>
        <w:t xml:space="preserve">: Build and Price Abandoned. Go to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https://www.ford.fr/achat/poursuivre-lexperience/configurateur-gf3#/catalogID/WAEFX-CTD-2019-CX482KugaFRA202075/?code=ACMAA_VS-EA</w:t>
        </w:r>
      </w:hyperlink>
      <w:r w:rsidDel="00000000" w:rsidR="00000000" w:rsidRPr="00000000">
        <w:rPr>
          <w:rtl w:val="0"/>
        </w:rPr>
        <w:t xml:space="preserve"> . Once the page is loaded, load one of the Challenger QA Links.</w:t>
        <w:br w:type="textWrapping"/>
        <w:br w:type="textWrapping"/>
        <w:t xml:space="preserve">CTA Button: Configurez-le</w:t>
        <w:br w:type="textWrapping"/>
        <w:t xml:space="preserve">CTA Link: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https://www.ford.fr/achat/poursuivre-lexperience/configurateur-gf3#/catalogID/WAEFX-CTD-2019-CX482KugaFRA202075/?code=ACMAA_VS-EA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NPV</w:t>
      </w:r>
      <w:r w:rsidDel="00000000" w:rsidR="00000000" w:rsidRPr="00000000">
        <w:rPr>
          <w:rtl w:val="0"/>
        </w:rPr>
        <w:t xml:space="preserve">: Nameplate Page Visit. Go to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https://www.ford.fr/voitures-neuves/kuga</w:t>
        </w:r>
      </w:hyperlink>
      <w:r w:rsidDel="00000000" w:rsidR="00000000" w:rsidRPr="00000000">
        <w:rPr>
          <w:rtl w:val="0"/>
        </w:rPr>
        <w:t xml:space="preserve"> .  Once the page is loaded, load one of the Challenger QA Links.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CTA Button: Configurez-le</w:t>
        <w:br w:type="textWrapping"/>
        <w:t xml:space="preserve">CTA Link: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https://www.ford.fr/achat/poursuivre-lexperience/configurateur-gf3#/catalogID/WAEFX-CTD-2019-CX482KugaFRA202075/?code=ACMAA_VS-EA</w:t>
        </w:r>
      </w:hyperlink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KMI-A</w:t>
      </w:r>
      <w:r w:rsidDel="00000000" w:rsidR="00000000" w:rsidRPr="00000000">
        <w:rPr>
          <w:rtl w:val="0"/>
        </w:rPr>
        <w:t xml:space="preserve">: Keep Me Informed Abandoned. Go to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https://www.ford.fr/achat/poursuivre-lexperience/tenez-moi-informe?vehicleCode=CBS07-01_12</w:t>
        </w:r>
      </w:hyperlink>
      <w:r w:rsidDel="00000000" w:rsidR="00000000" w:rsidRPr="00000000">
        <w:rPr>
          <w:rtl w:val="0"/>
        </w:rPr>
        <w:t xml:space="preserve"> . Once the page is loaded, load one of the Challenger QA Links.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CTA Button: Découvrez-le</w:t>
        <w:br w:type="textWrapping"/>
        <w:t xml:space="preserve">CTA Link: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https://www.ford.fr/achat/poursuivre-lexperience/tenez-moi-informe?vehicleCode=CBS07-01_12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0"/>
        </w:tabs>
        <w:spacing w:after="24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Screenshots:</w:t>
        <w:br w:type="textWrapping"/>
        <w:t xml:space="preserve">Dark: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Medium: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Light: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Browser: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Device: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Audience rules: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All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QA Links:</w:t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CONTROL: </w:t>
      </w:r>
      <w:hyperlink r:id="rId18">
        <w:r w:rsidDel="00000000" w:rsidR="00000000" w:rsidRPr="00000000">
          <w:rPr>
            <w:color w:val="1155cc"/>
            <w:rtl w:val="0"/>
          </w:rPr>
          <w:t xml:space="preserve">https://www.ford.fr/voitures-neuves/kuga?at_preview_token=Tg2LFuUQiDpzTDgyOj8j7A&amp;at_preview_index=1_1&amp;at_preview_listed_activities_only=true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line="27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CHALLENGER (DARK): </w:t>
      </w:r>
      <w:hyperlink r:id="rId19">
        <w:r w:rsidDel="00000000" w:rsidR="00000000" w:rsidRPr="00000000">
          <w:rPr>
            <w:color w:val="1155cc"/>
            <w:rtl w:val="0"/>
          </w:rPr>
          <w:t xml:space="preserve">https://www.ford.fr/voitures-neuves/kuga?at_preview_token=Tg2LFuUQiDpzTDgyOj8j7A&amp;at_preview_index=1_2&amp;at_preview_listed_activities_only=true&amp;dco=d</w:t>
        </w:r>
      </w:hyperlink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CHALLENGER (MEDIUM): </w:t>
      </w:r>
      <w:hyperlink r:id="rId20">
        <w:r w:rsidDel="00000000" w:rsidR="00000000" w:rsidRPr="00000000">
          <w:rPr>
            <w:color w:val="1155cc"/>
            <w:rtl w:val="0"/>
          </w:rPr>
          <w:t xml:space="preserve">https://www.ford.fr/voitures-neuves/kuga?at_preview_token=Tg2LFuUQiDpzTDgyOj8j7A&amp;at_preview_index=1_2&amp;at_preview_listed_activities_only=true&amp;dco=m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CHALLENGER (LIGHT): </w:t>
      </w:r>
      <w:hyperlink r:id="rId21">
        <w:r w:rsidDel="00000000" w:rsidR="00000000" w:rsidRPr="00000000">
          <w:rPr>
            <w:color w:val="1155cc"/>
            <w:rtl w:val="0"/>
          </w:rPr>
          <w:t xml:space="preserve">https://www.ford.fr/voitures-neuves/kuga?at_preview_token=Tg2LFuUQiDpzTDgyOj8j7A&amp;at_preview_index=1_2&amp;at_preview_listed_activities_only=true&amp;dco=l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line="27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Z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InternetLink" w:customStyle="1">
    <w:name w:val="Internet Link"/>
    <w:basedOn w:val="DefaultParagraphFont"/>
    <w:uiPriority w:val="99"/>
    <w:unhideWhenUsed w:val="1"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28067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qFormat w:val="1"/>
    <w:rsid w:val="004849B0"/>
    <w:rPr>
      <w:color w:val="954f72" w:themeColor="followedHyperlink"/>
      <w:u w:val="single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ListLabel1" w:customStyle="1">
    <w:name w:val="ListLabel 1"/>
    <w:qFormat w:val="1"/>
    <w:rPr>
      <w:u w:val="single"/>
    </w:rPr>
  </w:style>
  <w:style w:type="character" w:styleId="ListLabel2" w:customStyle="1">
    <w:name w:val="ListLabel 2"/>
    <w:qFormat w:val="1"/>
  </w:style>
  <w:style w:type="character" w:styleId="ListLabel3" w:customStyle="1">
    <w:name w:val="ListLabel 3"/>
    <w:qFormat w:val="1"/>
    <w:rPr>
      <w:u w:val="single"/>
    </w:rPr>
  </w:style>
  <w:style w:type="character" w:styleId="ListLabel4" w:customStyle="1">
    <w:name w:val="ListLabel 4"/>
    <w:qFormat w:val="1"/>
  </w:style>
  <w:style w:type="character" w:styleId="ListLabel5" w:customStyle="1">
    <w:name w:val="ListLabel 5"/>
    <w:qFormat w:val="1"/>
    <w:rPr>
      <w:u w:val="single"/>
    </w:rPr>
  </w:style>
  <w:style w:type="character" w:styleId="ListLabel6" w:customStyle="1">
    <w:name w:val="ListLabel 6"/>
    <w:qFormat w:val="1"/>
  </w:style>
  <w:style w:type="character" w:styleId="ListLabel7" w:customStyle="1">
    <w:name w:val="ListLabel 7"/>
    <w:qFormat w:val="1"/>
    <w:rPr>
      <w:u w:val="single"/>
    </w:rPr>
  </w:style>
  <w:style w:type="character" w:styleId="ListLabel8" w:customStyle="1">
    <w:name w:val="ListLabel 8"/>
    <w:qFormat w:val="1"/>
  </w:style>
  <w:style w:type="character" w:styleId="ListLabel9" w:customStyle="1">
    <w:name w:val="ListLabel 9"/>
    <w:qFormat w:val="1"/>
    <w:rPr>
      <w:b w:val="1"/>
    </w:rPr>
  </w:style>
  <w:style w:type="character" w:styleId="ListLabel10" w:customStyle="1">
    <w:name w:val="ListLabel 10"/>
    <w:qFormat w:val="1"/>
    <w:rPr>
      <w:u w:val="single"/>
    </w:rPr>
  </w:style>
  <w:style w:type="character" w:styleId="ListLabel11" w:customStyle="1">
    <w:name w:val="ListLabel 11"/>
    <w:qFormat w:val="1"/>
  </w:style>
  <w:style w:type="character" w:styleId="ListLabel12" w:customStyle="1">
    <w:name w:val="ListLabel 12"/>
    <w:qFormat w:val="1"/>
    <w:rPr>
      <w:b w:val="1"/>
      <w:color w:val="000000"/>
      <w:u w:val="none"/>
    </w:rPr>
  </w:style>
  <w:style w:type="character" w:styleId="ListLabel13" w:customStyle="1">
    <w:name w:val="ListLabel 13"/>
    <w:qFormat w:val="1"/>
    <w:rPr>
      <w:u w:val="single"/>
    </w:rPr>
  </w:style>
  <w:style w:type="character" w:styleId="ListLabel14" w:customStyle="1">
    <w:name w:val="ListLabel 14"/>
    <w:qFormat w:val="1"/>
  </w:style>
  <w:style w:type="character" w:styleId="ListLabel15" w:customStyle="1">
    <w:name w:val="ListLabel 15"/>
    <w:qFormat w:val="1"/>
    <w:rPr>
      <w:b w:val="1"/>
    </w:rPr>
  </w:style>
  <w:style w:type="character" w:styleId="ListLabel16" w:customStyle="1">
    <w:name w:val="ListLabel 16"/>
    <w:qFormat w:val="1"/>
    <w:rPr>
      <w:u w:val="single"/>
    </w:rPr>
  </w:style>
  <w:style w:type="character" w:styleId="ListLabel17" w:customStyle="1">
    <w:name w:val="ListLabel 17"/>
    <w:qFormat w:val="1"/>
    <w:rPr>
      <w:b w:val="1"/>
      <w:color w:val="000000"/>
      <w:u w:val="none"/>
    </w:rPr>
  </w:style>
  <w:style w:type="character" w:styleId="ListLabel18" w:customStyle="1">
    <w:name w:val="ListLabel 18"/>
    <w:qFormat w:val="1"/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character" w:styleId="ListLabel19" w:customStyle="1">
    <w:name w:val="ListLabel 19"/>
    <w:qFormat w:val="1"/>
  </w:style>
  <w:style w:type="character" w:styleId="ListLabel20" w:customStyle="1">
    <w:name w:val="ListLabel 20"/>
    <w:qFormat w:val="1"/>
  </w:style>
  <w:style w:type="character" w:styleId="ListLabel21" w:customStyle="1">
    <w:name w:val="ListLabel 21"/>
    <w:qFormat w:val="1"/>
  </w:style>
  <w:style w:type="character" w:styleId="ListLabel22" w:customStyle="1">
    <w:name w:val="ListLabel 22"/>
    <w:qFormat w:val="1"/>
  </w:style>
  <w:style w:type="character" w:styleId="ins" w:customStyle="1">
    <w:name w:val="ins"/>
    <w:qFormat w:val="1"/>
  </w:style>
  <w:style w:type="character" w:styleId="Emphasis">
    <w:name w:val="Emphasis"/>
    <w:qFormat w:val="1"/>
    <w:rPr>
      <w:i w:val="1"/>
      <w:iCs w:val="1"/>
    </w:rPr>
  </w:style>
  <w:style w:type="character" w:styleId="ListLabel23" w:customStyle="1">
    <w:name w:val="ListLabel 23"/>
    <w:qFormat w:val="1"/>
    <w:rPr>
      <w:rFonts w:cs="OpenSymbol"/>
    </w:rPr>
  </w:style>
  <w:style w:type="character" w:styleId="ListLabel24" w:customStyle="1">
    <w:name w:val="ListLabel 24"/>
    <w:qFormat w:val="1"/>
    <w:rPr>
      <w:rFonts w:cs="OpenSymbol"/>
    </w:rPr>
  </w:style>
  <w:style w:type="character" w:styleId="ListLabel25" w:customStyle="1">
    <w:name w:val="ListLabel 25"/>
    <w:qFormat w:val="1"/>
    <w:rPr>
      <w:rFonts w:cs="OpenSymbol"/>
    </w:rPr>
  </w:style>
  <w:style w:type="character" w:styleId="ListLabel26" w:customStyle="1">
    <w:name w:val="ListLabel 26"/>
    <w:qFormat w:val="1"/>
    <w:rPr>
      <w:rFonts w:cs="OpenSymbol"/>
    </w:rPr>
  </w:style>
  <w:style w:type="character" w:styleId="ListLabel27" w:customStyle="1">
    <w:name w:val="ListLabel 27"/>
    <w:qFormat w:val="1"/>
    <w:rPr>
      <w:rFonts w:cs="OpenSymbol"/>
    </w:rPr>
  </w:style>
  <w:style w:type="character" w:styleId="ListLabel28" w:customStyle="1">
    <w:name w:val="ListLabel 28"/>
    <w:qFormat w:val="1"/>
    <w:rPr>
      <w:rFonts w:cs="OpenSymbol"/>
    </w:rPr>
  </w:style>
  <w:style w:type="character" w:styleId="ListLabel29" w:customStyle="1">
    <w:name w:val="ListLabel 29"/>
    <w:qFormat w:val="1"/>
    <w:rPr>
      <w:rFonts w:cs="OpenSymbol"/>
    </w:rPr>
  </w:style>
  <w:style w:type="character" w:styleId="ListLabel30" w:customStyle="1">
    <w:name w:val="ListLabel 30"/>
    <w:qFormat w:val="1"/>
    <w:rPr>
      <w:rFonts w:cs="OpenSymbol"/>
    </w:rPr>
  </w:style>
  <w:style w:type="character" w:styleId="ListLabel31" w:customStyle="1">
    <w:name w:val="ListLabel 31"/>
    <w:qFormat w:val="1"/>
    <w:rPr>
      <w:rFonts w:cs="OpenSymbol"/>
    </w:rPr>
  </w:style>
  <w:style w:type="character" w:styleId="ListLabel32" w:customStyle="1">
    <w:name w:val="ListLabel 32"/>
    <w:qFormat w:val="1"/>
  </w:style>
  <w:style w:type="character" w:styleId="ListLabel33" w:customStyle="1">
    <w:name w:val="ListLabel 33"/>
    <w:qFormat w:val="1"/>
    <w:rPr>
      <w:rFonts w:cs="OpenSymbol"/>
    </w:rPr>
  </w:style>
  <w:style w:type="character" w:styleId="ListLabel34" w:customStyle="1">
    <w:name w:val="ListLabel 34"/>
    <w:qFormat w:val="1"/>
    <w:rPr>
      <w:rFonts w:cs="OpenSymbol"/>
    </w:rPr>
  </w:style>
  <w:style w:type="character" w:styleId="ListLabel35" w:customStyle="1">
    <w:name w:val="ListLabel 35"/>
    <w:qFormat w:val="1"/>
    <w:rPr>
      <w:rFonts w:cs="OpenSymbol"/>
    </w:rPr>
  </w:style>
  <w:style w:type="character" w:styleId="ListLabel36" w:customStyle="1">
    <w:name w:val="ListLabel 36"/>
    <w:qFormat w:val="1"/>
    <w:rPr>
      <w:rFonts w:cs="OpenSymbol"/>
    </w:rPr>
  </w:style>
  <w:style w:type="character" w:styleId="ListLabel37" w:customStyle="1">
    <w:name w:val="ListLabel 37"/>
    <w:qFormat w:val="1"/>
    <w:rPr>
      <w:rFonts w:cs="OpenSymbol"/>
    </w:rPr>
  </w:style>
  <w:style w:type="character" w:styleId="ListLabel38" w:customStyle="1">
    <w:name w:val="ListLabel 38"/>
    <w:qFormat w:val="1"/>
    <w:rPr>
      <w:rFonts w:cs="OpenSymbol"/>
    </w:rPr>
  </w:style>
  <w:style w:type="character" w:styleId="ListLabel39" w:customStyle="1">
    <w:name w:val="ListLabel 39"/>
    <w:qFormat w:val="1"/>
    <w:rPr>
      <w:rFonts w:cs="OpenSymbol"/>
    </w:rPr>
  </w:style>
  <w:style w:type="character" w:styleId="ListLabel40" w:customStyle="1">
    <w:name w:val="ListLabel 40"/>
    <w:qFormat w:val="1"/>
    <w:rPr>
      <w:rFonts w:cs="OpenSymbol"/>
    </w:rPr>
  </w:style>
  <w:style w:type="character" w:styleId="ListLabel41" w:customStyle="1">
    <w:name w:val="ListLabel 41"/>
    <w:qFormat w:val="1"/>
    <w:rPr>
      <w:rFonts w:cs="OpenSymbol"/>
    </w:rPr>
  </w:style>
  <w:style w:type="character" w:styleId="ListLabel42" w:customStyle="1">
    <w:name w:val="ListLabel 42"/>
    <w:qFormat w:val="1"/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D756CC"/>
    <w:pPr>
      <w:ind w:left="720"/>
    </w:pPr>
    <w:rPr>
      <w:rFonts w:ascii="Calibri" w:cs="Calibri" w:hAnsi="Calibri"/>
      <w:lang w:eastAsia="en-ZA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8A21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8A215C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8A215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8A215C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8A215C"/>
    <w:rPr>
      <w:b w:val="1"/>
      <w:bCs w:val="1"/>
      <w:szCs w:val="2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8A215C"/>
    <w:rPr>
      <w:rFonts w:ascii="Times New Roman" w:cs="Times New Roman" w:hAnsi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8A215C"/>
    <w:rPr>
      <w:rFonts w:ascii="Times New Roman" w:cs="Times New Roman" w:hAnsi="Times New Roman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ford.fr/voitures-neuves/kuga?at_preview_token=Tg2LFuUQiDpzTDgyOj8j7A&amp;at_preview_index=1_2&amp;at_preview_listed_activities_only=true&amp;dco=m" TargetMode="External"/><Relationship Id="rId11" Type="http://schemas.openxmlformats.org/officeDocument/2006/relationships/hyperlink" Target="https://www.ford.fr/voitures-neuves/kuga" TargetMode="External"/><Relationship Id="rId10" Type="http://schemas.openxmlformats.org/officeDocument/2006/relationships/hyperlink" Target="https://www.ford.fr/achat/poursuivre-lexperience/configurateur-gf3#/catalogID/WAEFX-CTD-2019-CX482KugaFRA202075/?code=ACMAA_VS-EA" TargetMode="External"/><Relationship Id="rId21" Type="http://schemas.openxmlformats.org/officeDocument/2006/relationships/hyperlink" Target="https://www.ford.fr/voitures-neuves/kuga?at_preview_token=Tg2LFuUQiDpzTDgyOj8j7A&amp;at_preview_index=1_2&amp;at_preview_listed_activities_only=true&amp;dco=l" TargetMode="External"/><Relationship Id="rId13" Type="http://schemas.openxmlformats.org/officeDocument/2006/relationships/hyperlink" Target="https://www.ford.fr/achat/poursuivre-lexperience/tenez-moi-informe?vehicleCode=CBS07-01_12" TargetMode="External"/><Relationship Id="rId12" Type="http://schemas.openxmlformats.org/officeDocument/2006/relationships/hyperlink" Target="https://www.ford.fr/achat/poursuivre-lexperience/configurateur-gf3#/catalogID/WAEFX-CTD-2019-CX482KugaFRA202075/?code=ACMAA_VS-E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ord.fr/achat/poursuivre-lexperience/configurateur-gf3#/catalogID/WAEFX-CTD-2019-CX482KugaFRA202075/?code=ACMAA_VS-EA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www.ford.fr/achat/poursuivre-lexperience/tenez-moi-informe?vehicleCode=CBS07-01_12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www.ford.fr/voitures-neuves/kuga?at_preview_token=Tg2LFuUQiDpzTDgyOj8j7A&amp;at_preview_index=1_2&amp;at_preview_listed_activities_only=true&amp;dco=d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www.ford.fr/voitures-neuves/kuga?at_preview_token=Tg2LFuUQiDpzTDgyOj8j7A&amp;at_preview_index=1_1&amp;at_preview_listed_activities_only=true" TargetMode="External"/><Relationship Id="rId7" Type="http://schemas.openxmlformats.org/officeDocument/2006/relationships/hyperlink" Target="https://jira.uhub.biz/browse/GTBEMEAOPT-924" TargetMode="External"/><Relationship Id="rId8" Type="http://schemas.openxmlformats.org/officeDocument/2006/relationships/hyperlink" Target="https://www.ford.f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f1oVnpMbAhHNI1oX+home7YASA==">AMUW2mUEHx3wZZ1cpb4FP7XgvYvlGIyu8V26LDqn+J1aqUl1Bl3EczfR/885AEhFk/jgNeFro2HQ9kKGYozEDDm8jgQB6qANtxUw25vv3WOvorlE6pQs4Os=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2020-05-18T09:43:00Z</dcterms:created>
  <dc:creator>Friedman, Janine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