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20.34] OT-976 | XT | UK | NGC | Puma "Protect Service Plan" Popup – 31 Aug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https://jira.uhub.biz/browse/GTBEMEAOPT-976</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First page of Puma NGC</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The popup should appear in roughly 7 seconds. The popup contains an image, some text and a button. Clicking the button will direct the user to </w:t>
      </w:r>
      <w:hyperlink r:id="rId9">
        <w:r w:rsidDel="00000000" w:rsidR="00000000" w:rsidRPr="00000000">
          <w:rPr>
            <w:color w:val="1155cc"/>
            <w:u w:val="single"/>
            <w:rtl w:val="0"/>
          </w:rPr>
          <w:t xml:space="preserve">https://www.ford.co.uk/shop/price-and-locate/promotions/new-ford-puma-service-plan-offer</w:t>
        </w:r>
      </w:hyperlink>
      <w:r w:rsidDel="00000000" w:rsidR="00000000" w:rsidRPr="00000000">
        <w:rPr>
          <w:rtl w:val="0"/>
        </w:rPr>
        <w:t xml:space="preserve"> . At the time of writing this Brief, the link gives an 404. I’m assuming Ford needs to publish it. If at the time of testing, it still doesn’t work, mention it in your comment please.</w:t>
        <w:br w:type="textWrapping"/>
        <w:br w:type="textWrapping"/>
        <w:t xml:space="preserve">Apart from these, this ticket does not use Impression IDs instead uses the default metrics included with Adobe Target. The metrics in place are: </w:t>
      </w:r>
    </w:p>
    <w:p w:rsidR="00000000" w:rsidDel="00000000" w:rsidP="00000000" w:rsidRDefault="00000000" w:rsidRPr="00000000" w14:paraId="0000000A">
      <w:pPr>
        <w:numPr>
          <w:ilvl w:val="0"/>
          <w:numId w:val="1"/>
        </w:numPr>
        <w:tabs>
          <w:tab w:val="left" w:pos="0"/>
        </w:tabs>
        <w:spacing w:after="0" w:afterAutospacing="0" w:line="276" w:lineRule="auto"/>
        <w:ind w:left="720" w:hanging="360"/>
        <w:rPr>
          <w:u w:val="none"/>
        </w:rPr>
      </w:pPr>
      <w:r w:rsidDel="00000000" w:rsidR="00000000" w:rsidRPr="00000000">
        <w:rPr>
          <w:rtl w:val="0"/>
        </w:rPr>
        <w:t xml:space="preserve">Closing the Popin, this is by hitting the Esc key on your keyboard or clicking outside of the Popup. ID: 976_Closing_Popin</w:t>
      </w:r>
    </w:p>
    <w:p w:rsidR="00000000" w:rsidDel="00000000" w:rsidP="00000000" w:rsidRDefault="00000000" w:rsidRPr="00000000" w14:paraId="0000000B">
      <w:pPr>
        <w:numPr>
          <w:ilvl w:val="0"/>
          <w:numId w:val="1"/>
        </w:numPr>
        <w:tabs>
          <w:tab w:val="left" w:pos="0"/>
        </w:tabs>
        <w:spacing w:after="0" w:afterAutospacing="0" w:line="276" w:lineRule="auto"/>
        <w:ind w:left="720" w:hanging="360"/>
        <w:rPr>
          <w:u w:val="none"/>
        </w:rPr>
      </w:pPr>
      <w:r w:rsidDel="00000000" w:rsidR="00000000" w:rsidRPr="00000000">
        <w:rPr>
          <w:rtl w:val="0"/>
        </w:rPr>
        <w:t xml:space="preserve">Close Button, this is by clicking on the X on the popup. ID: 976_Close_Button</w:t>
      </w:r>
    </w:p>
    <w:p w:rsidR="00000000" w:rsidDel="00000000" w:rsidP="00000000" w:rsidRDefault="00000000" w:rsidRPr="00000000" w14:paraId="0000000C">
      <w:pPr>
        <w:numPr>
          <w:ilvl w:val="0"/>
          <w:numId w:val="1"/>
        </w:numPr>
        <w:tabs>
          <w:tab w:val="left" w:pos="0"/>
        </w:tabs>
        <w:spacing w:after="0" w:afterAutospacing="0" w:line="276" w:lineRule="auto"/>
        <w:ind w:left="720" w:hanging="360"/>
        <w:rPr>
          <w:u w:val="none"/>
        </w:rPr>
      </w:pPr>
      <w:r w:rsidDel="00000000" w:rsidR="00000000" w:rsidRPr="00000000">
        <w:rPr>
          <w:rtl w:val="0"/>
        </w:rPr>
        <w:t xml:space="preserve">CTA clicked, this is by clicking on the CTA button on the popup. ID: 976_Clicked_CTA</w:t>
      </w:r>
    </w:p>
    <w:p w:rsidR="00000000" w:rsidDel="00000000" w:rsidP="00000000" w:rsidRDefault="00000000" w:rsidRPr="00000000" w14:paraId="0000000D">
      <w:pPr>
        <w:numPr>
          <w:ilvl w:val="0"/>
          <w:numId w:val="1"/>
        </w:numPr>
        <w:tabs>
          <w:tab w:val="left" w:pos="0"/>
        </w:tabs>
        <w:spacing w:after="240" w:line="276" w:lineRule="auto"/>
        <w:ind w:left="720" w:hanging="360"/>
        <w:rPr>
          <w:u w:val="none"/>
        </w:rPr>
      </w:pPr>
      <w:r w:rsidDel="00000000" w:rsidR="00000000" w:rsidRPr="00000000">
        <w:rPr>
          <w:rtl w:val="0"/>
        </w:rPr>
        <w:t xml:space="preserve">Summary Page, this is after closing the popin (not clicking the CTA), continuing on the BP journey until you reach the Summary page. ID: 976_Summary_Page</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Once one of the actions are completed, a message will be logged in the console with the ID. In other words, if you close the popup by clicking on the X. In the console you’d see “976_Close_Button”.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If you need to test the above on mobile, I suggest using your browser and in the inspect element window clicking on the mobile/tablet button and then reload the page. The page will load as if it was a mobile device. The browser should contain some default options for you to choose during the testing, just pick anything you want. </w:t>
      </w:r>
    </w:p>
    <w:p w:rsidR="00000000" w:rsidDel="00000000" w:rsidP="00000000" w:rsidRDefault="00000000" w:rsidRPr="00000000" w14:paraId="00000010">
      <w:pPr>
        <w:tabs>
          <w:tab w:val="left" w:pos="0"/>
        </w:tabs>
        <w:spacing w:after="240" w:line="276" w:lineRule="auto"/>
        <w:rPr/>
      </w:pPr>
      <w:r w:rsidDel="00000000" w:rsidR="00000000" w:rsidRPr="00000000">
        <w:rPr>
          <w:rtl w:val="0"/>
        </w:rPr>
        <w:br w:type="textWrapping"/>
        <w:t xml:space="preserve">Desktop Popup:</w:t>
        <w:br w:type="textWrapping"/>
      </w:r>
      <w:r w:rsidDel="00000000" w:rsidR="00000000" w:rsidRPr="00000000">
        <w:rPr/>
        <w:drawing>
          <wp:inline distB="114300" distT="114300" distL="114300" distR="114300">
            <wp:extent cx="5324475" cy="675322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24475" cy="6753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Mobile Popup:</w:t>
        <w:br w:type="textWrapping"/>
      </w:r>
      <w:r w:rsidDel="00000000" w:rsidR="00000000" w:rsidRPr="00000000">
        <w:rPr/>
        <w:drawing>
          <wp:inline distB="114300" distT="114300" distL="114300" distR="114300">
            <wp:extent cx="3790950" cy="657225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90950" cy="6572250"/>
                    </a:xfrm>
                    <a:prstGeom prst="rect"/>
                    <a:ln/>
                  </pic:spPr>
                </pic:pic>
              </a:graphicData>
            </a:graphic>
          </wp:inline>
        </w:drawing>
      </w: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4">
      <w:pPr>
        <w:rPr/>
      </w:pPr>
      <w:hyperlink r:id="rId12">
        <w:r w:rsidDel="00000000" w:rsidR="00000000" w:rsidRPr="00000000">
          <w:rPr>
            <w:color w:val="1155cc"/>
            <w:u w:val="single"/>
            <w:rtl w:val="0"/>
          </w:rPr>
          <w:t xml:space="preserve">https://www.ford.co.uk/shop/price-and-locate/bp/ice?at_preview_token=hv-3K0tI0hDMR69zTmmbVA&amp;at_preview_index=1_1&amp;at_preview_listed_activities_only=true#/model?catalogId=WAEGB-CF7-2020-BX726GBR202075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www.ford.co.uk/shop/price-and-locate/bp/ice?at_preview_token=hv-3K0tI0hDMR69zTmmbVA&amp;at_preview_index=1_1&amp;at_preview_listed_activities_only=true#/model?catalogId=WAEGB-CF7-2020-BX726GBR202075" TargetMode="External"/><Relationship Id="rId9" Type="http://schemas.openxmlformats.org/officeDocument/2006/relationships/hyperlink" Target="https://www.ford.co.uk/shop/price-and-locate/promotions/new-ford-puma-service-plan-off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76"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U2w8z/k5GPSny2UWwJOlNxf4cw==">AMUW2mXegYqBb31MOqBOgqBmLpvV/rGvtzE5DEOgg9qjl4f4/q125ZDjl0wqqQSlU+8HUFdsZTiS2Sg1thH6tfH7CWe3Az6gZwZwvrrXDBo1BSfsIaN/grTpqqz8EYCQ0GhNmLWkTCoG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