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5283" w14:textId="77777777" w:rsidR="00A77A4A" w:rsidRDefault="00A77A4A" w:rsidP="00A77A4A">
      <w:r>
        <w:t>**Sparse Matrix Techniques: A Technical Investigation**</w:t>
      </w:r>
    </w:p>
    <w:p w14:paraId="6B9B25E2" w14:textId="77777777" w:rsidR="00A77A4A" w:rsidRDefault="00A77A4A" w:rsidP="00A77A4A"/>
    <w:p w14:paraId="3A093514" w14:textId="77777777" w:rsidR="00A77A4A" w:rsidRDefault="00A77A4A" w:rsidP="00A77A4A">
      <w:r>
        <w:t xml:space="preserve">**Abstract**  </w:t>
      </w:r>
    </w:p>
    <w:p w14:paraId="0E46225A" w14:textId="77777777" w:rsidR="00A77A4A" w:rsidRDefault="00A77A4A" w:rsidP="00A77A4A">
      <w:r>
        <w:t>Sparse matrix techniques constitute a fundamental class of methods in computational science for the efficient storage and manipulation of matrices containing a large proportion of zero entries. These techniques achieve substantial reductions in memory consumption and computational complexity compared to dense matrix representations. This investigation examines the core principles, storage formats, algorithmic techniques, and modern applications of sparse matrix methods, with particular attention to their relevance in high-dimensional simulation and optimization problems.</w:t>
      </w:r>
    </w:p>
    <w:p w14:paraId="33A08141" w14:textId="77777777" w:rsidR="00A77A4A" w:rsidRDefault="00A77A4A" w:rsidP="00A77A4A"/>
    <w:p w14:paraId="2F8B7B0C" w14:textId="77777777" w:rsidR="00A77A4A" w:rsidRDefault="00A77A4A" w:rsidP="00A77A4A">
      <w:r>
        <w:t xml:space="preserve">**1. Introduction**  </w:t>
      </w:r>
    </w:p>
    <w:p w14:paraId="14FC4C6F" w14:textId="77777777" w:rsidR="00A77A4A" w:rsidRDefault="00A77A4A" w:rsidP="00A77A4A">
      <w:r>
        <w:t>In numerous scientific and engineering domains, matrices arising from physical models, network structures, and discrete systems exhibit a high degree of sparsity, wherein the majority of entries are zero. Traditional dense matrix storage and operations become computationally prohibitive as matrix dimensions increase. Sparse matrix techniques address this challenge by storing and operating exclusively on non-zero elements, thereby enabling the solution of problems that would otherwise exceed available memory or time resources.</w:t>
      </w:r>
    </w:p>
    <w:p w14:paraId="2E0D0655" w14:textId="77777777" w:rsidR="00A77A4A" w:rsidRDefault="00A77A4A" w:rsidP="00A77A4A"/>
    <w:p w14:paraId="44B8B3B6" w14:textId="77777777" w:rsidR="00A77A4A" w:rsidRDefault="00A77A4A" w:rsidP="00A77A4A">
      <w:r>
        <w:t xml:space="preserve">**2. Definition and Motivation**  </w:t>
      </w:r>
    </w:p>
    <w:p w14:paraId="7CD315DF" w14:textId="77777777" w:rsidR="00A77A4A" w:rsidRDefault="00A77A4A" w:rsidP="00A77A4A">
      <w:r>
        <w:t>A sparse matrix is formally defined as a matrix in which the number of zero entries significantly exceeds the number of non-zero entries. The degree of sparsity is typically quantified by the density ratio (number of non-zero entries divided by total entries). In practice, matrices with densities below 0.1 are routinely treated as sparse. The primary motivations for employing sparse techniques include:</w:t>
      </w:r>
    </w:p>
    <w:p w14:paraId="48FAF429" w14:textId="77777777" w:rsidR="00A77A4A" w:rsidRDefault="00A77A4A" w:rsidP="00A77A4A"/>
    <w:p w14:paraId="5E75B52A" w14:textId="77777777" w:rsidR="00A77A4A" w:rsidRDefault="00A77A4A" w:rsidP="00A77A4A">
      <w:r>
        <w:t>- Dramatic reduction in memory footprint</w:t>
      </w:r>
    </w:p>
    <w:p w14:paraId="64B3F827" w14:textId="77777777" w:rsidR="00A77A4A" w:rsidRDefault="00A77A4A" w:rsidP="00A77A4A">
      <w:r>
        <w:t>- Accelerated execution of matrix operations through elimination of unnecessary arithmetic on zero values</w:t>
      </w:r>
    </w:p>
    <w:p w14:paraId="6743DF96" w14:textId="77777777" w:rsidR="00A77A4A" w:rsidRDefault="00A77A4A" w:rsidP="00A77A4A">
      <w:r>
        <w:t>- Improved scalability for large-scale linear systems and eigenvalue problems</w:t>
      </w:r>
    </w:p>
    <w:p w14:paraId="31E55B27" w14:textId="77777777" w:rsidR="00A77A4A" w:rsidRDefault="00A77A4A" w:rsidP="00A77A4A"/>
    <w:p w14:paraId="46E6C2F4" w14:textId="77777777" w:rsidR="00A77A4A" w:rsidRDefault="00A77A4A" w:rsidP="00A77A4A">
      <w:r>
        <w:t xml:space="preserve">**3. Storage Formats**  </w:t>
      </w:r>
    </w:p>
    <w:p w14:paraId="1DD1F80A" w14:textId="77777777" w:rsidR="00A77A4A" w:rsidRDefault="00A77A4A" w:rsidP="00A77A4A">
      <w:r>
        <w:t>Several established formats have been developed for sparse matrix storage, each offering distinct trade-offs between construction cost, access speed, and arithmetic performance:</w:t>
      </w:r>
    </w:p>
    <w:p w14:paraId="1B25529B" w14:textId="77777777" w:rsidR="00A77A4A" w:rsidRDefault="00A77A4A" w:rsidP="00A77A4A"/>
    <w:p w14:paraId="01DEB5EA" w14:textId="77777777" w:rsidR="00A77A4A" w:rsidRDefault="00A77A4A" w:rsidP="00A77A4A">
      <w:r>
        <w:t>- **Coordinate (COO) Format**: Stores tuples of (row index, column index, value) for each non-zero entry. This format is simple to construct but inefficient for repeated arithmetic operations.</w:t>
      </w:r>
    </w:p>
    <w:p w14:paraId="57F58EEC" w14:textId="77777777" w:rsidR="00A77A4A" w:rsidRDefault="00A77A4A" w:rsidP="00A77A4A">
      <w:r>
        <w:t>- **Compressed Sparse Row (CSR) Format**: Utilizes three arrays — values, column indices, and row pointers. CSR provides optimal performance for matrix-vector multiplication and is the most widely adopted format in scientific computing libraries.</w:t>
      </w:r>
    </w:p>
    <w:p w14:paraId="0278E76E" w14:textId="77777777" w:rsidR="00A77A4A" w:rsidRDefault="00A77A4A" w:rsidP="00A77A4A">
      <w:r>
        <w:t>- **Compressed Sparse Column (CSC) Format**: Analogous to CSR but oriented by columns, offering advantages for column-wise operations.</w:t>
      </w:r>
    </w:p>
    <w:p w14:paraId="73531C75" w14:textId="77777777" w:rsidR="00A77A4A" w:rsidRDefault="00A77A4A" w:rsidP="00A77A4A">
      <w:r>
        <w:t>- **Dictionary of Keys (DOK) Format**: Employs a hash-based dictionary with (row, column) tuples as keys. This format excels during matrix construction and modification phases.</w:t>
      </w:r>
    </w:p>
    <w:p w14:paraId="5677A8DE" w14:textId="77777777" w:rsidR="00A77A4A" w:rsidRDefault="00A77A4A" w:rsidP="00A77A4A"/>
    <w:p w14:paraId="479640DD" w14:textId="77777777" w:rsidR="00A77A4A" w:rsidRDefault="00A77A4A" w:rsidP="00A77A4A">
      <w:r>
        <w:t xml:space="preserve">**4. Core Algorithmic Techniques**  </w:t>
      </w:r>
    </w:p>
    <w:p w14:paraId="6A432D8F" w14:textId="77777777" w:rsidR="00A77A4A" w:rsidRDefault="00A77A4A" w:rsidP="00A77A4A">
      <w:r>
        <w:t>Sparse matrix methods encompass a range of algorithms optimized for efficiency:</w:t>
      </w:r>
    </w:p>
    <w:p w14:paraId="2E37A788" w14:textId="77777777" w:rsidR="00A77A4A" w:rsidRDefault="00A77A4A" w:rsidP="00A77A4A"/>
    <w:p w14:paraId="2822EB6B" w14:textId="77777777" w:rsidR="00A77A4A" w:rsidRDefault="00A77A4A" w:rsidP="00A77A4A">
      <w:r>
        <w:t>- **Sparse Matrix-Vector Multiplication (</w:t>
      </w:r>
      <w:proofErr w:type="spellStart"/>
      <w:r>
        <w:t>SpMV</w:t>
      </w:r>
      <w:proofErr w:type="spellEnd"/>
      <w:r>
        <w:t>)**: The foundational operation, achieving linear complexity with respect to the number of non-zero entries when using CSR storage.</w:t>
      </w:r>
    </w:p>
    <w:p w14:paraId="5EAE27A2" w14:textId="77777777" w:rsidR="00A77A4A" w:rsidRDefault="00A77A4A" w:rsidP="00A77A4A">
      <w:r>
        <w:t>- **Sparse Matrix-Matrix Multiplication**: Requires careful handling of fill-in (the generation of new non-zero entries) through graph-theoretic reordering techniques such as nested dissection and approximate minimum degree ordering.</w:t>
      </w:r>
    </w:p>
    <w:p w14:paraId="5A3361CB" w14:textId="77777777" w:rsidR="00A77A4A" w:rsidRDefault="00A77A4A" w:rsidP="00A77A4A">
      <w:r>
        <w:t xml:space="preserve">- **Iterative Solvers**: Methods including Conjugate Gradient, GMRES, and </w:t>
      </w:r>
      <w:proofErr w:type="spellStart"/>
      <w:r>
        <w:t>BiCGSTAB</w:t>
      </w:r>
      <w:proofErr w:type="spellEnd"/>
      <w:r>
        <w:t xml:space="preserve"> rely exclusively on matrix-vector products and are particularly effective for large sparse systems.</w:t>
      </w:r>
    </w:p>
    <w:p w14:paraId="003B90D3" w14:textId="77777777" w:rsidR="00A77A4A" w:rsidRDefault="00A77A4A" w:rsidP="00A77A4A">
      <w:r>
        <w:t xml:space="preserve">- **Incomplete Factorizations**: Techniques such as Incomplete LU (ILU) and Incomplete </w:t>
      </w:r>
      <w:proofErr w:type="spellStart"/>
      <w:r>
        <w:t>Cholesky</w:t>
      </w:r>
      <w:proofErr w:type="spellEnd"/>
      <w:r>
        <w:t xml:space="preserve"> serve as effective preconditioners, significantly accelerating convergence of iterative methods.</w:t>
      </w:r>
    </w:p>
    <w:p w14:paraId="082FAD99" w14:textId="77777777" w:rsidR="00A77A4A" w:rsidRDefault="00A77A4A" w:rsidP="00A77A4A">
      <w:r>
        <w:t>- **Fill-In Reduction and Reordering**: Graph-based algorithms that minimize the number of new non-zeros generated during factorization, critical for both direct and iterative solvers.</w:t>
      </w:r>
    </w:p>
    <w:p w14:paraId="282369E0" w14:textId="77777777" w:rsidR="00A77A4A" w:rsidRDefault="00A77A4A" w:rsidP="00A77A4A"/>
    <w:p w14:paraId="71A18D6E" w14:textId="77777777" w:rsidR="00A77A4A" w:rsidRDefault="00A77A4A" w:rsidP="00A77A4A">
      <w:r>
        <w:t xml:space="preserve">**5. Relevance to High-Dimensional Simulation**  </w:t>
      </w:r>
    </w:p>
    <w:p w14:paraId="5DBBA876" w14:textId="77777777" w:rsidR="00A77A4A" w:rsidRDefault="00A77A4A" w:rsidP="00A77A4A">
      <w:r>
        <w:t>Sparse matrix techniques have direct applicability in quantum simulation and high-dimensional optimization. In such domains, state vectors and operators frequently exhibit structured sparsity. Storage schemes that retain only non-zero amplitudes or coefficients enable simulations of systems whose dense representations would exceed available memory by many orders of magnitude. The indexing strategy employed in certain implementations utilizes deterministic coordinate mappings, providing constant-time access and eliminating the overhead associated with traditional sparse formats.</w:t>
      </w:r>
    </w:p>
    <w:p w14:paraId="033AA3E4" w14:textId="77777777" w:rsidR="00A77A4A" w:rsidRDefault="00A77A4A" w:rsidP="00A77A4A"/>
    <w:p w14:paraId="7BAE2051" w14:textId="77777777" w:rsidR="00A77A4A" w:rsidRDefault="00A77A4A" w:rsidP="00A77A4A">
      <w:r>
        <w:t xml:space="preserve">**6. Modern Applications**  </w:t>
      </w:r>
    </w:p>
    <w:p w14:paraId="621AAFFF" w14:textId="77777777" w:rsidR="00A77A4A" w:rsidRDefault="00A77A4A" w:rsidP="00A77A4A">
      <w:r>
        <w:t>Contemporary applications of sparse matrix techniques span multiple fields:</w:t>
      </w:r>
    </w:p>
    <w:p w14:paraId="34DEC20C" w14:textId="77777777" w:rsidR="00A77A4A" w:rsidRDefault="00A77A4A" w:rsidP="00A77A4A"/>
    <w:p w14:paraId="60C71C3A" w14:textId="77777777" w:rsidR="00A77A4A" w:rsidRDefault="00A77A4A" w:rsidP="00A77A4A">
      <w:r>
        <w:t>- Large-scale graph analytics and network science</w:t>
      </w:r>
    </w:p>
    <w:p w14:paraId="5192BD0D" w14:textId="77777777" w:rsidR="00A77A4A" w:rsidRDefault="00A77A4A" w:rsidP="00A77A4A">
      <w:r>
        <w:t>- Training and inference in sparse neural network architectures</w:t>
      </w:r>
    </w:p>
    <w:p w14:paraId="056B8FB7" w14:textId="77777777" w:rsidR="00A77A4A" w:rsidRDefault="00A77A4A" w:rsidP="00A77A4A">
      <w:r>
        <w:t>- Climate and geophysical modeling</w:t>
      </w:r>
    </w:p>
    <w:p w14:paraId="0A7519DA" w14:textId="77777777" w:rsidR="00A77A4A" w:rsidRDefault="00A77A4A" w:rsidP="00A77A4A">
      <w:r>
        <w:t>- Molecular dynamics and quantum chemistry</w:t>
      </w:r>
    </w:p>
    <w:p w14:paraId="496D86C7" w14:textId="77777777" w:rsidR="00A77A4A" w:rsidRDefault="00A77A4A" w:rsidP="00A77A4A">
      <w:r>
        <w:t>- Recommendation systems and collaborative filtering</w:t>
      </w:r>
    </w:p>
    <w:p w14:paraId="09D85E2F" w14:textId="77777777" w:rsidR="00A77A4A" w:rsidRDefault="00A77A4A" w:rsidP="00A77A4A">
      <w:r>
        <w:t>- Cryptographic and post-quantum algorithm implementations</w:t>
      </w:r>
    </w:p>
    <w:p w14:paraId="4CA1D50A" w14:textId="77777777" w:rsidR="00A77A4A" w:rsidRDefault="00A77A4A" w:rsidP="00A77A4A"/>
    <w:p w14:paraId="7776C1A9" w14:textId="77777777" w:rsidR="00A77A4A" w:rsidRDefault="00A77A4A" w:rsidP="00A77A4A">
      <w:r>
        <w:t xml:space="preserve">**7. Conclusion**  </w:t>
      </w:r>
    </w:p>
    <w:p w14:paraId="21F07937" w14:textId="77777777" w:rsidR="00A77A4A" w:rsidRDefault="00A77A4A" w:rsidP="00A77A4A">
      <w:r>
        <w:t>Sparse matrix techniques represent an essential component of modern computational infrastructure. By exploiting the inherent sparsity present in many real-world problems, these methods enable the solution of systems at scales that would be inaccessible using dense representations. Continued advances in storage formats, reordering algorithms, and hardware-aware implementations continue to expand the applicability of sparse methods across scientific computing and data-intensive domains.</w:t>
      </w:r>
    </w:p>
    <w:p w14:paraId="21670062" w14:textId="77777777" w:rsidR="00A77A4A" w:rsidRDefault="00A77A4A" w:rsidP="00A77A4A"/>
    <w:p w14:paraId="07867B6F" w14:textId="77777777" w:rsidR="00A77A4A" w:rsidRDefault="00A77A4A" w:rsidP="00A77A4A">
      <w:r>
        <w:t xml:space="preserve">**References**  </w:t>
      </w:r>
    </w:p>
    <w:p w14:paraId="4D39FDE8" w14:textId="77777777" w:rsidR="00A77A4A" w:rsidRDefault="00A77A4A">
      <w:r>
        <w:t>(Prepared for inclusion of standard sparse matrix literature including works on CSR formats, iterative solvers, and graph-theoretic reordering algorithms.)</w:t>
      </w:r>
    </w:p>
    <w:sectPr w:rsidR="00A77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4A"/>
    <w:rsid w:val="0087218C"/>
    <w:rsid w:val="00A77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BB04C"/>
  <w15:chartTrackingRefBased/>
  <w15:docId w15:val="{F3E4E1BC-E7BA-3E4B-8BAF-43CA3FB0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A4A"/>
    <w:rPr>
      <w:rFonts w:eastAsiaTheme="majorEastAsia" w:cstheme="majorBidi"/>
      <w:color w:val="272727" w:themeColor="text1" w:themeTint="D8"/>
    </w:rPr>
  </w:style>
  <w:style w:type="paragraph" w:styleId="Title">
    <w:name w:val="Title"/>
    <w:basedOn w:val="Normal"/>
    <w:next w:val="Normal"/>
    <w:link w:val="TitleChar"/>
    <w:uiPriority w:val="10"/>
    <w:qFormat/>
    <w:rsid w:val="00A77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A4A"/>
    <w:pPr>
      <w:spacing w:before="160"/>
      <w:jc w:val="center"/>
    </w:pPr>
    <w:rPr>
      <w:i/>
      <w:iCs/>
      <w:color w:val="404040" w:themeColor="text1" w:themeTint="BF"/>
    </w:rPr>
  </w:style>
  <w:style w:type="character" w:customStyle="1" w:styleId="QuoteChar">
    <w:name w:val="Quote Char"/>
    <w:basedOn w:val="DefaultParagraphFont"/>
    <w:link w:val="Quote"/>
    <w:uiPriority w:val="29"/>
    <w:rsid w:val="00A77A4A"/>
    <w:rPr>
      <w:i/>
      <w:iCs/>
      <w:color w:val="404040" w:themeColor="text1" w:themeTint="BF"/>
    </w:rPr>
  </w:style>
  <w:style w:type="paragraph" w:styleId="ListParagraph">
    <w:name w:val="List Paragraph"/>
    <w:basedOn w:val="Normal"/>
    <w:uiPriority w:val="34"/>
    <w:qFormat/>
    <w:rsid w:val="00A77A4A"/>
    <w:pPr>
      <w:ind w:left="720"/>
      <w:contextualSpacing/>
    </w:pPr>
  </w:style>
  <w:style w:type="character" w:styleId="IntenseEmphasis">
    <w:name w:val="Intense Emphasis"/>
    <w:basedOn w:val="DefaultParagraphFont"/>
    <w:uiPriority w:val="21"/>
    <w:qFormat/>
    <w:rsid w:val="00A77A4A"/>
    <w:rPr>
      <w:i/>
      <w:iCs/>
      <w:color w:val="0F4761" w:themeColor="accent1" w:themeShade="BF"/>
    </w:rPr>
  </w:style>
  <w:style w:type="paragraph" w:styleId="IntenseQuote">
    <w:name w:val="Intense Quote"/>
    <w:basedOn w:val="Normal"/>
    <w:next w:val="Normal"/>
    <w:link w:val="IntenseQuoteChar"/>
    <w:uiPriority w:val="30"/>
    <w:qFormat/>
    <w:rsid w:val="00A77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A4A"/>
    <w:rPr>
      <w:i/>
      <w:iCs/>
      <w:color w:val="0F4761" w:themeColor="accent1" w:themeShade="BF"/>
    </w:rPr>
  </w:style>
  <w:style w:type="character" w:styleId="IntenseReference">
    <w:name w:val="Intense Reference"/>
    <w:basedOn w:val="DefaultParagraphFont"/>
    <w:uiPriority w:val="32"/>
    <w:qFormat/>
    <w:rsid w:val="00A77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Guitard</dc:creator>
  <cp:keywords/>
  <dc:description/>
  <cp:lastModifiedBy>Ryan Guitard</cp:lastModifiedBy>
  <cp:revision>2</cp:revision>
  <dcterms:created xsi:type="dcterms:W3CDTF">2026-05-21T13:00:00Z</dcterms:created>
  <dcterms:modified xsi:type="dcterms:W3CDTF">2026-05-21T13:00:00Z</dcterms:modified>
</cp:coreProperties>
</file>