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579A" w14:textId="77777777" w:rsidR="00385A86" w:rsidRPr="00783074" w:rsidRDefault="00000000">
      <w:pPr>
        <w:jc w:val="center"/>
        <w:rPr>
          <w:b/>
          <w:bCs/>
          <w:sz w:val="28"/>
          <w:szCs w:val="28"/>
          <w:u w:val="single"/>
        </w:rPr>
      </w:pPr>
      <w:r w:rsidRPr="00783074">
        <w:rPr>
          <w:b/>
          <w:bCs/>
          <w:sz w:val="28"/>
          <w:szCs w:val="28"/>
          <w:u w:val="single"/>
        </w:rPr>
        <w:t>TCS3351 CRYPTOGRAPHY AND DATA SECURITY</w:t>
      </w:r>
    </w:p>
    <w:p w14:paraId="05468425" w14:textId="77777777" w:rsidR="00385A86" w:rsidRPr="00783074" w:rsidRDefault="00000000">
      <w:pPr>
        <w:jc w:val="center"/>
        <w:rPr>
          <w:sz w:val="28"/>
          <w:szCs w:val="28"/>
        </w:rPr>
      </w:pPr>
      <w:r w:rsidRPr="00783074">
        <w:rPr>
          <w:b/>
          <w:bCs/>
          <w:sz w:val="28"/>
          <w:szCs w:val="28"/>
          <w:u w:val="single"/>
        </w:rPr>
        <w:t>Tutorial 8 - Modern Asymmetric Key Ciphers: Principles</w:t>
      </w:r>
    </w:p>
    <w:p w14:paraId="7D4820B5" w14:textId="77777777" w:rsidR="00385A86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</w:p>
    <w:p w14:paraId="531BB278" w14:textId="77777777" w:rsidR="00385A86" w:rsidRDefault="00385A86">
      <w:pPr>
        <w:jc w:val="both"/>
        <w:rPr>
          <w:b/>
          <w:bCs/>
          <w:sz w:val="28"/>
          <w:szCs w:val="28"/>
        </w:rPr>
      </w:pPr>
    </w:p>
    <w:p w14:paraId="689A8307" w14:textId="77777777" w:rsidR="00385A86" w:rsidRDefault="00000000" w:rsidP="002F5DC4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State the major differences between symmetric-key and asymmetric-key cryptosystems.                                                                                            </w:t>
      </w:r>
    </w:p>
    <w:p w14:paraId="0AA190CB" w14:textId="77777777" w:rsidR="00385A86" w:rsidRDefault="00385A86" w:rsidP="002F5DC4">
      <w:pPr>
        <w:ind w:left="426"/>
        <w:jc w:val="both"/>
        <w:rPr>
          <w:sz w:val="24"/>
          <w:szCs w:val="24"/>
        </w:rPr>
      </w:pPr>
    </w:p>
    <w:p w14:paraId="733C68C6" w14:textId="77777777" w:rsidR="00385A86" w:rsidRDefault="00000000" w:rsidP="002F5DC4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With the help of a diagram, explain how the public-key cryptosystem can be used to provide authentication/digital signature.</w:t>
      </w:r>
    </w:p>
    <w:p w14:paraId="6F8C7A80" w14:textId="77777777" w:rsidR="00385A86" w:rsidRDefault="00385A86" w:rsidP="002F5DC4">
      <w:pPr>
        <w:ind w:left="426"/>
        <w:jc w:val="both"/>
        <w:rPr>
          <w:sz w:val="24"/>
          <w:szCs w:val="24"/>
        </w:rPr>
      </w:pPr>
    </w:p>
    <w:p w14:paraId="7B446307" w14:textId="77777777" w:rsidR="00385A86" w:rsidRDefault="00000000" w:rsidP="002F5DC4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With the help of a diagram, explain how the public-key cryptosystem can be used to provide both confidentiality and authentication.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997FE5B" w14:textId="77777777" w:rsidR="00385A86" w:rsidRDefault="00000000" w:rsidP="002F5DC4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14:paraId="27059172" w14:textId="77777777" w:rsidR="00385A86" w:rsidRDefault="00000000" w:rsidP="002F5DC4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Briefly explain the One-way and Trap-door one-way functions.                                 </w:t>
      </w:r>
    </w:p>
    <w:p w14:paraId="1BA99896" w14:textId="77777777" w:rsidR="00385A86" w:rsidRDefault="00385A86" w:rsidP="002F5DC4">
      <w:pPr>
        <w:ind w:left="7200" w:firstLine="720"/>
        <w:jc w:val="both"/>
        <w:rPr>
          <w:b/>
          <w:bCs/>
          <w:sz w:val="24"/>
          <w:szCs w:val="24"/>
        </w:rPr>
      </w:pPr>
    </w:p>
    <w:p w14:paraId="544F619F" w14:textId="77777777" w:rsidR="00385A86" w:rsidRDefault="00385A86" w:rsidP="002F5DC4">
      <w:pPr>
        <w:jc w:val="both"/>
        <w:rPr>
          <w:sz w:val="24"/>
          <w:szCs w:val="24"/>
          <w:lang w:val="da-DK"/>
        </w:rPr>
      </w:pPr>
    </w:p>
    <w:p w14:paraId="0460F445" w14:textId="77777777" w:rsidR="00385A86" w:rsidRDefault="00385A86" w:rsidP="002F5DC4">
      <w:pPr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687B6F0" w14:textId="77777777" w:rsidR="00385A86" w:rsidRDefault="00000000" w:rsidP="002F5DC4">
      <w:pPr>
        <w:jc w:val="both"/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References:</w:t>
      </w:r>
    </w:p>
    <w:p w14:paraId="6F81CDAE" w14:textId="77777777" w:rsidR="00385A86" w:rsidRDefault="00385A86" w:rsidP="002F5DC4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1BC8AC3" w14:textId="77777777" w:rsidR="00385A86" w:rsidRDefault="00000000" w:rsidP="002F5DC4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1.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</w:r>
      <w:proofErr w:type="spellStart"/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Forouzan</w:t>
      </w:r>
      <w:proofErr w:type="spellEnd"/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B. A. &amp; Mukhopadhyay, D. (2015). Cryptography &amp; Network Security (3rd ed.). McGraw-Hill.  </w:t>
      </w:r>
    </w:p>
    <w:p w14:paraId="1924531A" w14:textId="77777777" w:rsidR="00385A86" w:rsidRDefault="00385A86" w:rsidP="002F5DC4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194D461" w14:textId="77777777" w:rsidR="00385A86" w:rsidRDefault="00000000" w:rsidP="002F5DC4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2.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>William Stallings, “Cryptography and Network Security – Principles and Practice”, Seventh Edition, Prentice Hall, 2017</w:t>
      </w:r>
    </w:p>
    <w:p w14:paraId="65A44F19" w14:textId="77777777" w:rsidR="00385A86" w:rsidRDefault="00385A86">
      <w:pPr>
        <w:jc w:val="both"/>
        <w:rPr>
          <w:sz w:val="24"/>
          <w:szCs w:val="24"/>
        </w:rPr>
      </w:pPr>
    </w:p>
    <w:p w14:paraId="6B7B6552" w14:textId="77777777" w:rsidR="00385A86" w:rsidRDefault="00385A86">
      <w:pPr>
        <w:jc w:val="both"/>
      </w:pPr>
    </w:p>
    <w:sectPr w:rsidR="00385A86">
      <w:headerReference w:type="default" r:id="rId7"/>
      <w:footerReference w:type="default" r:id="rId8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7F84C" w14:textId="77777777" w:rsidR="00003A26" w:rsidRDefault="00003A26">
      <w:r>
        <w:separator/>
      </w:r>
    </w:p>
  </w:endnote>
  <w:endnote w:type="continuationSeparator" w:id="0">
    <w:p w14:paraId="2CCDA7EE" w14:textId="77777777" w:rsidR="00003A26" w:rsidRDefault="00003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8B14B" w14:textId="77777777" w:rsidR="00385A86" w:rsidRDefault="00385A8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3AA80" w14:textId="77777777" w:rsidR="00003A26" w:rsidRDefault="00003A26">
      <w:r>
        <w:separator/>
      </w:r>
    </w:p>
  </w:footnote>
  <w:footnote w:type="continuationSeparator" w:id="0">
    <w:p w14:paraId="767E2FB6" w14:textId="77777777" w:rsidR="00003A26" w:rsidRDefault="00003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EB926" w14:textId="77777777" w:rsidR="00385A86" w:rsidRDefault="00385A8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F6E54"/>
    <w:multiLevelType w:val="hybridMultilevel"/>
    <w:tmpl w:val="AAC0048A"/>
    <w:numStyleLink w:val="ImportedStyle1"/>
  </w:abstractNum>
  <w:abstractNum w:abstractNumId="1" w15:restartNumberingAfterBreak="0">
    <w:nsid w:val="3C5544B7"/>
    <w:multiLevelType w:val="hybridMultilevel"/>
    <w:tmpl w:val="AAC0048A"/>
    <w:styleLink w:val="ImportedStyle1"/>
    <w:lvl w:ilvl="0" w:tplc="688C411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FE1D02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1EA85C">
      <w:start w:val="1"/>
      <w:numFmt w:val="lowerLetter"/>
      <w:lvlText w:val="%3."/>
      <w:lvlJc w:val="left"/>
      <w:pPr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64B76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CF03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A2BF40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DE5E3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AC1B0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F6261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09143695">
    <w:abstractNumId w:val="1"/>
  </w:num>
  <w:num w:numId="2" w16cid:durableId="211046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A86"/>
    <w:rsid w:val="00003A26"/>
    <w:rsid w:val="002F5DC4"/>
    <w:rsid w:val="00385A86"/>
    <w:rsid w:val="00783074"/>
    <w:rsid w:val="00F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D0DC"/>
  <w15:docId w15:val="{C36462F7-E3A7-4DFC-8895-1BC748B3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DBA8CE91-4B3E-4090-A10E-76252A024480}"/>
</file>

<file path=customXml/itemProps2.xml><?xml version="1.0" encoding="utf-8"?>
<ds:datastoreItem xmlns:ds="http://schemas.openxmlformats.org/officeDocument/2006/customXml" ds:itemID="{4AF7F220-0519-421A-A9D3-28143FE0AE43}"/>
</file>

<file path=customXml/itemProps3.xml><?xml version="1.0" encoding="utf-8"?>
<ds:datastoreItem xmlns:ds="http://schemas.openxmlformats.org/officeDocument/2006/customXml" ds:itemID="{ED332BFD-5B86-4FD0-879C-496150073B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 Boon Chian</cp:lastModifiedBy>
  <cp:revision>4</cp:revision>
  <dcterms:created xsi:type="dcterms:W3CDTF">2022-10-07T17:38:00Z</dcterms:created>
  <dcterms:modified xsi:type="dcterms:W3CDTF">2023-10-13T09:57:00Z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