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0E0E10" w:val="clear"/>
            <w:tcMar>
              <w:top w:type="dxa" w:w="320"/>
              <w:left w:type="dxa" w:w="400"/>
              <w:bottom w:type="dxa" w:w="320"/>
              <w:right w:type="dxa" w:w="40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Dath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9999CC"/>
                <w:sz w:val="26"/>
                <w:szCs w:val="26"/>
              </w:rPr>
              <w:t xml:space="preserve">Architecture Document</w:t>
            </w:r>
          </w:p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color w:val="555577"/>
                <w:sz w:val="18"/>
                <w:szCs w:val="18"/>
              </w:rPr>
              <w:t xml:space="preserve">dath-vscode · v0.1 · May 2026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6E7FFF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Overview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Dath is a VS Code extension that applies a visual comfort layer over any installed theme. It corrects colour token values for colour vision deficiency (CVD) types, adjusts contrast and backgrounds, provides CVD-safe rainbow bracket palettes, and offers font and spacing overrides. It operates non-destructively — reading theme colours from disk and writing corrections only to VS Code's override layers.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0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A5FCC"/>
                <w:sz w:val="20"/>
                <w:szCs w:val="20"/>
              </w:rPr>
              <w:t xml:space="preserve">Key principle: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Dath never modifies theme files. It reads, corrects, and writes to VS Code's workbench.colorCustomizations and editor.tokenColorCustomizations override layers only. Disabling Dath leaves the user's environment exactly as it was.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6E7FFF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Repository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5FCC"/>
                <w:sz w:val="20"/>
                <w:szCs w:val="20"/>
              </w:rPr>
              <w:t xml:space="preserve">src/extension.ts</w:t>
            </w:r>
          </w:p>
        </w:tc>
        <w:tc>
          <w:tcPr>
            <w:tcW w:type="dxa" w:w="696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Main entry point. Activation, command registration, config listeners, onboarding wizard.</w:t>
            </w:r>
          </w:p>
        </w:tc>
      </w:tr>
      <w:tr>
        <w:tc>
          <w:tcPr>
            <w:tcW w:type="dxa" w:w="240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0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5FCC"/>
                <w:sz w:val="20"/>
                <w:szCs w:val="20"/>
              </w:rPr>
              <w:t xml:space="preserve">src/cvd.ts</w:t>
            </w:r>
          </w:p>
        </w:tc>
        <w:tc>
          <w:tcPr>
            <w:tcW w:type="dxa" w:w="696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0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CVD correction engine. LMS daltonization matrices, contrast adjustment, bracket palettes. Zero dependencies.</w:t>
            </w:r>
          </w:p>
        </w:tc>
      </w:tr>
      <w:tr>
        <w:tc>
          <w:tcPr>
            <w:tcW w:type="dxa" w:w="240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5FCC"/>
                <w:sz w:val="20"/>
                <w:szCs w:val="20"/>
              </w:rPr>
              <w:t xml:space="preserve">src/themeReader.ts</w:t>
            </w:r>
          </w:p>
        </w:tc>
        <w:tc>
          <w:tcPr>
            <w:tcW w:type="dxa" w:w="696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Locates active theme file on disk. Parses JSONC, resolves include chains, extracts hex values.</w:t>
            </w:r>
          </w:p>
        </w:tc>
      </w:tr>
      <w:tr>
        <w:tc>
          <w:tcPr>
            <w:tcW w:type="dxa" w:w="240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0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5FCC"/>
                <w:sz w:val="20"/>
                <w:szCs w:val="20"/>
              </w:rPr>
              <w:t xml:space="preserve">src/themeEngine.ts</w:t>
            </w:r>
          </w:p>
        </w:tc>
        <w:tc>
          <w:tcPr>
            <w:tcW w:type="dxa" w:w="696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0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Orchestrates correction pipeline. Reads theme, applies CVD + contrast, writes back to VS Code config.</w:t>
            </w:r>
          </w:p>
        </w:tc>
      </w:tr>
      <w:tr>
        <w:tc>
          <w:tcPr>
            <w:tcW w:type="dxa" w:w="240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5FCC"/>
                <w:sz w:val="20"/>
                <w:szCs w:val="20"/>
              </w:rPr>
              <w:t xml:space="preserve">src/profiles.ts</w:t>
            </w:r>
          </w:p>
        </w:tc>
        <w:tc>
          <w:tcPr>
            <w:tcW w:type="dxa" w:w="696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Named profile management. Save/load/apply via VS Code globalState.</w:t>
            </w:r>
          </w:p>
        </w:tc>
      </w:tr>
      <w:tr>
        <w:tc>
          <w:tcPr>
            <w:tcW w:type="dxa" w:w="240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0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5FCC"/>
                <w:sz w:val="20"/>
                <w:szCs w:val="20"/>
              </w:rPr>
              <w:t xml:space="preserve">src/statusBar.ts</w:t>
            </w:r>
          </w:p>
        </w:tc>
        <w:tc>
          <w:tcPr>
            <w:tcW w:type="dxa" w:w="696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0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Status bar item. Shows enabled state and active profile. Click opens panel.</w:t>
            </w:r>
          </w:p>
        </w:tc>
      </w:tr>
      <w:tr>
        <w:tc>
          <w:tcPr>
            <w:tcW w:type="dxa" w:w="240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5FCC"/>
                <w:sz w:val="20"/>
                <w:szCs w:val="20"/>
              </w:rPr>
              <w:t xml:space="preserve">src/panel.ts</w:t>
            </w:r>
          </w:p>
        </w:tc>
        <w:tc>
          <w:tcPr>
            <w:tcW w:type="dxa" w:w="696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Webview panel. Colour correction preview, bracket palette, profile switcher.</w:t>
            </w:r>
          </w:p>
        </w:tc>
      </w:tr>
      <w:tr>
        <w:tc>
          <w:tcPr>
            <w:tcW w:type="dxa" w:w="240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0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5FCC"/>
                <w:sz w:val="20"/>
                <w:szCs w:val="20"/>
              </w:rPr>
              <w:t xml:space="preserve">package.json</w:t>
            </w:r>
          </w:p>
        </w:tc>
        <w:tc>
          <w:tcPr>
            <w:tcW w:type="dxa" w:w="696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0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Extension manifest. Commands, configuration schema, marketplace keywords.</w:t>
            </w:r>
          </w:p>
        </w:tc>
      </w:tr>
      <w:tr>
        <w:tc>
          <w:tcPr>
            <w:tcW w:type="dxa" w:w="240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5FCC"/>
                <w:sz w:val="20"/>
                <w:szCs w:val="20"/>
              </w:rPr>
              <w:t xml:space="preserve">resources/</w:t>
            </w:r>
          </w:p>
        </w:tc>
        <w:tc>
          <w:tcPr>
            <w:tcW w:type="dxa" w:w="696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Icon and static assets.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6E7FFF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Core Pipeline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A5FCC"/>
          <w:sz w:val="26"/>
          <w:szCs w:val="26"/>
        </w:rPr>
        <w:t xml:space="preserve">3.1 Activation 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Extension activates on VS Code startup (onStartupFinished)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Reads current Dath config from workspace settings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Calls ThemeEngine.apply() with current config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Mounts status bar item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Registers config change listener — re-applies on any dath.* or workbench.colorTheme change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On first install: shows onboarding prompt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A5FCC"/>
          <w:sz w:val="26"/>
          <w:szCs w:val="26"/>
        </w:rPr>
        <w:t xml:space="preserve">3.2 Correction pipeline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For each apply() call: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ThemeReader locates the active theme JSON file via vscode.extensions.all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Parses JSONC (strips comments), resolves include chains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Extracts workbench colour tokens → Record&lt;string, string&gt;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Extracts TextMate syntax token scopes → Record&lt;string, string&gt;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Cache keyed on theme name — invalidated on theme switch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CVD correction: each hex value → LMS colour space → simulation matrix → error shift → corrected hex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Contrast adjustment: background tokens passed through soften/warm/cool/dim transform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Corrections written to workbench.colorCustomizations (workbench tokens) and editor.tokenColorCustomizations (syntax tokens)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User's existing customisations are preserved — Dath only adds/updates the tokens it manages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A5FCC"/>
          <w:sz w:val="26"/>
          <w:szCs w:val="26"/>
        </w:rPr>
        <w:t xml:space="preserve">3.3 Theme file location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ThemeReader iterates vscode.extensions.all looking for an extension whose package.json contributes.themes array contains a theme with a matching label or id. The theme file path is resolved relative to the extension's extensionPath. JSONC comments are stripped before JSON.parse().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0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A5FCC"/>
                <w:sz w:val="20"/>
                <w:szCs w:val="20"/>
              </w:rPr>
              <w:t xml:space="preserve">Fallback: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If the theme file cannot be found or parsed, Dath offers a manual colour picker. The user pastes a hex value, Dath corrects it and copies the result to clipboard.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6E7FFF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CVD Engine (cvd.ts)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A5FCC"/>
          <w:sz w:val="26"/>
          <w:szCs w:val="26"/>
        </w:rPr>
        <w:t xml:space="preserve">4.1 Colour space pipeline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CVD correction operates in LMS colour space (Hunt-Pointer-Estévez, D65 illuminant). The pipeline is: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sRGB hex → linearise (gamma removal) → XYZ → LMS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Apply CVD simulation matrix (zeroes the missing cone channel)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Compute error: normal LMS − simulated LMS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Shift error into perceivable channels (deuteranopia: into green; protanopia: into red; tritanopia: into blue)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Apply at requested severity (0.1–1.0)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LMS → XYZ → linearised RGB → gamma re-apply → sRGB hex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A5FCC"/>
          <w:sz w:val="26"/>
          <w:szCs w:val="26"/>
        </w:rPr>
        <w:t xml:space="preserve">4.2 Simulation matrices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800"/>
        <w:gridCol w:w="2560"/>
      </w:tblGrid>
      <w:tr>
        <w:tc>
          <w:tcPr>
            <w:tcW w:type="dxa" w:w="220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4A5F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CVD Type</w:t>
            </w:r>
          </w:p>
        </w:tc>
        <w:tc>
          <w:tcPr>
            <w:tcW w:type="dxa" w:w="180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4A5F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Missing Cone</w:t>
            </w:r>
          </w:p>
        </w:tc>
        <w:tc>
          <w:tcPr>
            <w:tcW w:type="dxa" w:w="280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4A5F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Simulation</w:t>
            </w:r>
          </w:p>
        </w:tc>
        <w:tc>
          <w:tcPr>
            <w:tcW w:type="dxa" w:w="256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4A5F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Shift Target</w:t>
            </w:r>
          </w:p>
        </w:tc>
      </w:tr>
      <w:tr>
        <w:tc>
          <w:tcPr>
            <w:tcW w:type="dxa" w:w="220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Deuteranopia</w:t>
            </w:r>
          </w:p>
        </w:tc>
        <w:tc>
          <w:tcPr>
            <w:tcW w:type="dxa" w:w="180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 (green weak)</w:t>
            </w:r>
          </w:p>
        </w:tc>
        <w:tc>
          <w:tcPr>
            <w:tcW w:type="dxa" w:w="280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Derive M from L and S</w:t>
            </w:r>
          </w:p>
        </w:tc>
        <w:tc>
          <w:tcPr>
            <w:tcW w:type="dxa" w:w="256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Green channel</w:t>
            </w:r>
          </w:p>
        </w:tc>
      </w:tr>
      <w:tr>
        <w:tc>
          <w:tcPr>
            <w:tcW w:type="dxa" w:w="220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0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Protanopia</w:t>
            </w:r>
          </w:p>
        </w:tc>
        <w:tc>
          <w:tcPr>
            <w:tcW w:type="dxa" w:w="180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0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 (red weak)</w:t>
            </w:r>
          </w:p>
        </w:tc>
        <w:tc>
          <w:tcPr>
            <w:tcW w:type="dxa" w:w="280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0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Derive L from M and S</w:t>
            </w:r>
          </w:p>
        </w:tc>
        <w:tc>
          <w:tcPr>
            <w:tcW w:type="dxa" w:w="256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0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Red channel</w:t>
            </w:r>
          </w:p>
        </w:tc>
      </w:tr>
      <w:tr>
        <w:tc>
          <w:tcPr>
            <w:tcW w:type="dxa" w:w="220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Tritanopia</w:t>
            </w:r>
          </w:p>
        </w:tc>
        <w:tc>
          <w:tcPr>
            <w:tcW w:type="dxa" w:w="180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 (blue-yellow)</w:t>
            </w:r>
          </w:p>
        </w:tc>
        <w:tc>
          <w:tcPr>
            <w:tcW w:type="dxa" w:w="280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Derive S from L and M</w:t>
            </w:r>
          </w:p>
        </w:tc>
        <w:tc>
          <w:tcPr>
            <w:tcW w:type="dxa" w:w="256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Blue channel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A5FCC"/>
          <w:sz w:val="26"/>
          <w:szCs w:val="26"/>
        </w:rPr>
        <w:t xml:space="preserve">4.3 Contrast modes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c>
          <w:tcPr>
            <w:tcW w:type="dxa" w:w="180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4A5F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360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4A5F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96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4A5F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use case</w:t>
            </w:r>
          </w:p>
        </w:tc>
      </w:tr>
      <w:tr>
        <w:tc>
          <w:tcPr>
            <w:tcW w:type="dxa" w:w="180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soften</w:t>
            </w:r>
          </w:p>
        </w:tc>
        <w:tc>
          <w:tcPr>
            <w:tcW w:type="dxa" w:w="360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Lifts whites toward warm off-white #F5F0E8</w:t>
            </w:r>
          </w:p>
        </w:tc>
        <w:tc>
          <w:tcPr>
            <w:tcW w:type="dxa" w:w="396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Snow blindness, harsh whites</w:t>
            </w:r>
          </w:p>
        </w:tc>
      </w:tr>
      <w:tr>
        <w:tc>
          <w:tcPr>
            <w:tcW w:type="dxa" w:w="180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0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warm</w:t>
            </w:r>
          </w:p>
        </w:tc>
        <w:tc>
          <w:tcPr>
            <w:tcW w:type="dxa" w:w="360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0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Shifts red channel +8, blue −10</w:t>
            </w:r>
          </w:p>
        </w:tc>
        <w:tc>
          <w:tcPr>
            <w:tcW w:type="dxa" w:w="396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0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Cold screen environments</w:t>
            </w:r>
          </w:p>
        </w:tc>
      </w:tr>
      <w:tr>
        <w:tc>
          <w:tcPr>
            <w:tcW w:type="dxa" w:w="180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cool</w:t>
            </w:r>
          </w:p>
        </w:tc>
        <w:tc>
          <w:tcPr>
            <w:tcW w:type="dxa" w:w="360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Shifts blue channel +8, red −8</w:t>
            </w:r>
          </w:p>
        </w:tc>
        <w:tc>
          <w:tcPr>
            <w:tcW w:type="dxa" w:w="396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Warm lighting environments</w:t>
            </w:r>
          </w:p>
        </w:tc>
      </w:tr>
      <w:tr>
        <w:tc>
          <w:tcPr>
            <w:tcW w:type="dxa" w:w="180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0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dim</w:t>
            </w:r>
          </w:p>
        </w:tc>
        <w:tc>
          <w:tcPr>
            <w:tcW w:type="dxa" w:w="360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0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Multiplies all channels by (1 − 0.15×strength)</w:t>
            </w:r>
          </w:p>
        </w:tc>
        <w:tc>
          <w:tcPr>
            <w:tcW w:type="dxa" w:w="396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0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Overall brightness fatigue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A5FCC"/>
          <w:sz w:val="26"/>
          <w:szCs w:val="26"/>
        </w:rPr>
        <w:t xml:space="preserve">4.4 Bracket palettes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Four pre-computed palettes — one per CVD type plus default. All palettes are verified distinguishable under each respective CVD simulation. Based on the Wong (2011) CVD-safe colour set.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6E7FFF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VS Code APIs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4A5F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</w:t>
            </w:r>
          </w:p>
        </w:tc>
        <w:tc>
          <w:tcPr>
            <w:tcW w:type="dxa" w:w="576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4A5F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vscode.workspace.getConfiguration()</w:t>
            </w:r>
          </w:p>
        </w:tc>
        <w:tc>
          <w:tcPr>
            <w:tcW w:type="dxa" w:w="576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Read/write extension settings and colorCustomizations</w:t>
            </w:r>
          </w:p>
        </w:tc>
      </w:tr>
      <w:tr>
        <w:tc>
          <w:tcPr>
            <w:tcW w:type="dxa" w:w="360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0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vscode.extensions.all</w:t>
            </w:r>
          </w:p>
        </w:tc>
        <w:tc>
          <w:tcPr>
            <w:tcW w:type="dxa" w:w="576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0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Locate active theme extension and its file path</w:t>
            </w:r>
          </w:p>
        </w:tc>
      </w:tr>
      <w:tr>
        <w:tc>
          <w:tcPr>
            <w:tcW w:type="dxa" w:w="360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vscode.window.createWebviewPanel()</w:t>
            </w:r>
          </w:p>
        </w:tc>
        <w:tc>
          <w:tcPr>
            <w:tcW w:type="dxa" w:w="576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Dath panel UI</w:t>
            </w:r>
          </w:p>
        </w:tc>
      </w:tr>
      <w:tr>
        <w:tc>
          <w:tcPr>
            <w:tcW w:type="dxa" w:w="360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0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vscode.window.createStatusBarItem()</w:t>
            </w:r>
          </w:p>
        </w:tc>
        <w:tc>
          <w:tcPr>
            <w:tcW w:type="dxa" w:w="576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0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Status bar toggle</w:t>
            </w:r>
          </w:p>
        </w:tc>
      </w:tr>
      <w:tr>
        <w:tc>
          <w:tcPr>
            <w:tcW w:type="dxa" w:w="360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vscode.workspace.onDidChangeConfiguration()</w:t>
            </w:r>
          </w:p>
        </w:tc>
        <w:tc>
          <w:tcPr>
            <w:tcW w:type="dxa" w:w="576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Re-apply on settings change</w:t>
            </w:r>
          </w:p>
        </w:tc>
      </w:tr>
      <w:tr>
        <w:tc>
          <w:tcPr>
            <w:tcW w:type="dxa" w:w="360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0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vscode.commands.registerCommand()</w:t>
            </w:r>
          </w:p>
        </w:tc>
        <w:tc>
          <w:tcPr>
            <w:tcW w:type="dxa" w:w="576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0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command palette entries</w:t>
            </w:r>
          </w:p>
        </w:tc>
      </w:tr>
      <w:tr>
        <w:tc>
          <w:tcPr>
            <w:tcW w:type="dxa" w:w="360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vscode.ExtensionContext.globalState</w:t>
            </w:r>
          </w:p>
        </w:tc>
        <w:tc>
          <w:tcPr>
            <w:tcW w:type="dxa" w:w="576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Profile persistence</w:t>
            </w:r>
          </w:p>
        </w:tc>
      </w:tr>
      <w:tr>
        <w:tc>
          <w:tcPr>
            <w:tcW w:type="dxa" w:w="360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0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vscode.window.showQuickPick()</w:t>
            </w:r>
          </w:p>
        </w:tc>
        <w:tc>
          <w:tcPr>
            <w:tcW w:type="dxa" w:w="576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0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Onboarding wizard and profile switcher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6E7FFF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Settings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200"/>
        <w:gridCol w:w="4160"/>
      </w:tblGrid>
      <w:tr>
        <w:tc>
          <w:tcPr>
            <w:tcW w:type="dxa" w:w="280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4A5F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120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4A5F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4A5F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16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4A5F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dath.enabled</w:t>
            </w:r>
          </w:p>
        </w:tc>
        <w:tc>
          <w:tcPr>
            <w:tcW w:type="dxa" w:w="120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true</w:t>
            </w:r>
          </w:p>
        </w:tc>
        <w:tc>
          <w:tcPr>
            <w:tcW w:type="dxa" w:w="416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Master on/off</w:t>
            </w:r>
          </w:p>
        </w:tc>
      </w:tr>
      <w:tr>
        <w:tc>
          <w:tcPr>
            <w:tcW w:type="dxa" w:w="280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0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dath.cvdMode</w:t>
            </w:r>
          </w:p>
        </w:tc>
        <w:tc>
          <w:tcPr>
            <w:tcW w:type="dxa" w:w="120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0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0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none</w:t>
            </w:r>
          </w:p>
        </w:tc>
        <w:tc>
          <w:tcPr>
            <w:tcW w:type="dxa" w:w="416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0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CVD type: none | deuteranopia | protanopia | tritanopia</w:t>
            </w:r>
          </w:p>
        </w:tc>
      </w:tr>
      <w:tr>
        <w:tc>
          <w:tcPr>
            <w:tcW w:type="dxa" w:w="280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dath.cvdSeverity</w:t>
            </w:r>
          </w:p>
        </w:tc>
        <w:tc>
          <w:tcPr>
            <w:tcW w:type="dxa" w:w="120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1.0</w:t>
            </w:r>
          </w:p>
        </w:tc>
        <w:tc>
          <w:tcPr>
            <w:tcW w:type="dxa" w:w="416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Correction strength 0.1–1.0</w:t>
            </w:r>
          </w:p>
        </w:tc>
      </w:tr>
      <w:tr>
        <w:tc>
          <w:tcPr>
            <w:tcW w:type="dxa" w:w="280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0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dath.contrastMode</w:t>
            </w:r>
          </w:p>
        </w:tc>
        <w:tc>
          <w:tcPr>
            <w:tcW w:type="dxa" w:w="120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0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0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none</w:t>
            </w:r>
          </w:p>
        </w:tc>
        <w:tc>
          <w:tcPr>
            <w:tcW w:type="dxa" w:w="416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0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Background adjustment mode</w:t>
            </w:r>
          </w:p>
        </w:tc>
      </w:tr>
      <w:tr>
        <w:tc>
          <w:tcPr>
            <w:tcW w:type="dxa" w:w="280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dath.contrastStrength</w:t>
            </w:r>
          </w:p>
        </w:tc>
        <w:tc>
          <w:tcPr>
            <w:tcW w:type="dxa" w:w="120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0.5</w:t>
            </w:r>
          </w:p>
        </w:tc>
        <w:tc>
          <w:tcPr>
            <w:tcW w:type="dxa" w:w="416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Contrast adjustment strength 0.1–1.0</w:t>
            </w:r>
          </w:p>
        </w:tc>
      </w:tr>
      <w:tr>
        <w:tc>
          <w:tcPr>
            <w:tcW w:type="dxa" w:w="280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0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dath.rainbowBrackets</w:t>
            </w:r>
          </w:p>
        </w:tc>
        <w:tc>
          <w:tcPr>
            <w:tcW w:type="dxa" w:w="120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0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0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false</w:t>
            </w:r>
          </w:p>
        </w:tc>
        <w:tc>
          <w:tcPr>
            <w:tcW w:type="dxa" w:w="416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0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CVD-safe bracket colouring</w:t>
            </w:r>
          </w:p>
        </w:tc>
      </w:tr>
      <w:tr>
        <w:tc>
          <w:tcPr>
            <w:tcW w:type="dxa" w:w="280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dath.bracketShapeHints</w:t>
            </w:r>
          </w:p>
        </w:tc>
        <w:tc>
          <w:tcPr>
            <w:tcW w:type="dxa" w:w="120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false</w:t>
            </w:r>
          </w:p>
        </w:tc>
        <w:tc>
          <w:tcPr>
            <w:tcW w:type="dxa" w:w="416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Underline hints on bracket pairs</w:t>
            </w:r>
          </w:p>
        </w:tc>
      </w:tr>
      <w:tr>
        <w:tc>
          <w:tcPr>
            <w:tcW w:type="dxa" w:w="280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0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dath.fontOverride</w:t>
            </w:r>
          </w:p>
        </w:tc>
        <w:tc>
          <w:tcPr>
            <w:tcW w:type="dxa" w:w="120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0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0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none</w:t>
            </w:r>
          </w:p>
        </w:tc>
        <w:tc>
          <w:tcPr>
            <w:tcW w:type="dxa" w:w="416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0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Dyslexia-friendly font override</w:t>
            </w:r>
          </w:p>
        </w:tc>
      </w:tr>
      <w:tr>
        <w:tc>
          <w:tcPr>
            <w:tcW w:type="dxa" w:w="280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dath.lineHeightOverride</w:t>
            </w:r>
          </w:p>
        </w:tc>
        <w:tc>
          <w:tcPr>
            <w:tcW w:type="dxa" w:w="120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tcW w:type="dxa" w:w="416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Line height override (0 = default)</w:t>
            </w:r>
          </w:p>
        </w:tc>
      </w:tr>
      <w:tr>
        <w:tc>
          <w:tcPr>
            <w:tcW w:type="dxa" w:w="280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0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dath.letterSpacingOverride</w:t>
            </w:r>
          </w:p>
        </w:tc>
        <w:tc>
          <w:tcPr>
            <w:tcW w:type="dxa" w:w="120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0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0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tcW w:type="dxa" w:w="416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0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Letter spacing override in px</w:t>
            </w:r>
          </w:p>
        </w:tc>
      </w:tr>
      <w:tr>
        <w:tc>
          <w:tcPr>
            <w:tcW w:type="dxa" w:w="280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dath.activeProfile</w:t>
            </w:r>
          </w:p>
        </w:tc>
        <w:tc>
          <w:tcPr>
            <w:tcW w:type="dxa" w:w="120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""</w:t>
            </w:r>
          </w:p>
        </w:tc>
        <w:tc>
          <w:tcPr>
            <w:tcW w:type="dxa" w:w="416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Active profile name (managed by Dath)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6E7FFF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Non-Destructive Contract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is the core promise of Dath and must be maintained across all future development: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Dath NEVER writes to theme JSON files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Dath NEVER modifies editor.fontFamily, editor.lineHeight, or editor.letterSpacing unless the user explicitly sets a non-default value in Dath settings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On deactivate(), Dath removes all entries it added to colorCustomizations and tokenColorCustomizations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Dath tracks which tokens it has written — it only removes its own entries, never the user's pre-existing customisations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theme cache is in-memory only — no disk writes outside of VS Code's own settings.json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6E7FFF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4A5F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792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4A5F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Features</w:t>
            </w:r>
          </w:p>
        </w:tc>
      </w:tr>
      <w:tr>
        <w:tc>
          <w:tcPr>
            <w:tcW w:type="dxa" w:w="144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v0.1</w:t>
            </w:r>
          </w:p>
        </w:tc>
        <w:tc>
          <w:tcPr>
            <w:tcW w:type="dxa" w:w="792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CVD correction engine, contrast comfort, status bar, profiles, onboarding wizard, panel preview</w:t>
            </w:r>
          </w:p>
        </w:tc>
      </w:tr>
      <w:tr>
        <w:tc>
          <w:tcPr>
            <w:tcW w:type="dxa" w:w="144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0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v0.2</w:t>
            </w:r>
          </w:p>
        </w:tc>
        <w:tc>
          <w:tcPr>
            <w:tcW w:type="dxa" w:w="792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0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Rainbow brackets with shape hints, icon remapping for error/warning/info indicators</w:t>
            </w:r>
          </w:p>
        </w:tc>
      </w:tr>
      <w:tr>
        <w:tc>
          <w:tcPr>
            <w:tcW w:type="dxa" w:w="144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v0.3</w:t>
            </w:r>
          </w:p>
        </w:tc>
        <w:tc>
          <w:tcPr>
            <w:tcW w:type="dxa" w:w="792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Font override, line height, letter spacing, reduced motion toggle</w:t>
            </w:r>
          </w:p>
        </w:tc>
      </w:tr>
      <w:tr>
        <w:tc>
          <w:tcPr>
            <w:tcW w:type="dxa" w:w="144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0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v1.0</w:t>
            </w:r>
          </w:p>
        </w:tc>
        <w:tc>
          <w:tcPr>
            <w:tcW w:type="dxa" w:w="792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0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Severity slider in panel, profile hotkeys, export/import profiles, marketplace launch</w:t>
            </w:r>
          </w:p>
        </w:tc>
      </w:tr>
      <w:tr>
        <w:tc>
          <w:tcPr>
            <w:tcW w:type="dxa" w:w="144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v1.x</w:t>
            </w:r>
          </w:p>
        </w:tc>
        <w:tc>
          <w:tcPr>
            <w:tcW w:type="dxa" w:w="792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JetBrains port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4A5FC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1A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2026-05-04T18:06:15.440Z</dcterms:created>
  <dcterms:modified xsi:type="dcterms:W3CDTF">2026-05-04T18:06:15.440Z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