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0E0E1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Dath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CC"/>
                <w:sz w:val="26"/>
                <w:szCs w:val="26"/>
              </w:rPr>
              <w:t xml:space="preserve">Handover Document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55577"/>
                <w:sz w:val="18"/>
                <w:szCs w:val="18"/>
              </w:rPr>
              <w:t xml:space="preserve">State as of May 2026 · v0.1 scaffold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State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is scaffolded and designed but not yet compiled or published. All source files are written. The extension has not been run in an Extension Development Host yet — first compile and smoke test is the immediate next step.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Founding document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 document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commands, config schema, keywords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src/cvd.ts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LMS engine, contrast modes, bracket palettes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src/themeReader.ts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JSONC parser, include chain resolver, fallback picker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src/themeEngine.ts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correction pipeline, cache, clear()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src/profiles.ts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save/load/apply, built-in starters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src/statusBar.ts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toggle, profile display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src/panel.ts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preview swatches, brackets, profile switcher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src/extension.ts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— activation, commands, onboarding wizard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/ icon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progress — SVG wordmark built, Figma refinement needed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 matrix validation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token list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— ~30 tokens, needs expanding to full VS Code set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compile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publish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Immediate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npm install &amp;&amp; npm run compile — first compile, fix any TypeScript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F5 in VS Code — run in Extension Development Host, trigger onboarding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CVD correction on Neon Vomit — verify greens shift, reds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the LMS daltonization matrix against known deuteranopia colour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MANAGED_TOKENS in themeEngine.ts to full VS Code token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iris position in SVG logo (font rendering offset) — take into Figma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 final logo into resources/icon.png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npm run package → dath-vscode-0.1.0.vsix — local install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 to VS Code Marketplace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Known Issues &amp; Gaps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3.1 CVD matrix needs validation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daltonization matrices in cvd.ts are based on standard Brettel/Fidaner implementations but have not been empirically verified. Test against known colour pairs: a deuteranope should see #98C379 (green) and #E06C75 (red) as near-identical — Dath's correction should push them visually apart.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3.2 MANAGED_TOKENS is incomplete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themeEngine.ts currently manages ~30 workbench colour tokens. VS Code exposes 80+ tokens for a full theme. The full list should be sourced from the VS Code colour theme documentation and added. Missing tokens mean some theme colours won't be corrected.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3.3 Iris position in logo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SVG logo in dath-logo.html has the iris SVG absolutely positioned inside the 'a' counter. The offset (top: 22px, left: 8px) was estimated — it needs visual adjustment once rendered in a proper browser/Figma environment. The font rendering of Syne 800 at 96px determines the exact counter position.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3.4 Font overrides require installed fonts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font override feature (OpenDyslexic, Atkinson Hyperlegible) only works if the user has those fonts installed on their system. A future improvement would be to bundle the fonts as web fonts within the extension or provide download links in the panel.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3.5 Theme include chains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themeReader.ts resolves one level of include. Some themes have multi-level inheritance. A recursive resolver would handle edge cases — the current implementation is non-fatal (base theme parse failure is caught and ignored) but may miss base-level token definitions.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Design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MIT licence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 tooling should be free. Unlike Grom (PolyForm Noncommercial), Dath has no commercial restrictions.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No dependencies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cvd.ts implements LMS daltonization from scratch. Zero runtime dependencies — keeps the extension lightweight and auditable.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Non-destructive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 never touches theme files. This is the core product promise and must be maintained. Users should be able to install and remove Dath without any trace.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Hybrid UI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VS Code settings for sliders and enums. Webview panel only for the colour preview and profile switcher — the things that genuinely benefit from visual feedback.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Single accent colour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iris (#6E7FFF) is the only brand colour used in the extension UI. The tool is about correcting colour, not demonstrating it.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'a' not 'D'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iris detail placed in the 'a' counter not the 'D'. Reading flow: d → a → th. The detail lands where the eye already rests. The 'D' is the expected choice — avoided deliberately.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th weight shift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Syne 400 for 'th' vs Syne 800 for 'da'. Same typeface, different weight. Conveys 'things look different depending on how you see' without illustration.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Scaffold zip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dath-scaffold.zip — full source tree ready to unzip and npm install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Founding doc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dath-founding.docx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Architecture doc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dath-architecture.docx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README doc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dath-readme.docx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Handover doc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dath-handover.docx (this file)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Logo HTML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dath-logo.html — Syne 800 wordmark with SVG iris in 'a' counter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UI mockup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dath-mockup.html — full panel mockup with name/font explorations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https://github.com/ryanjames85/dath (to be created)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Related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Grom</w:t>
            </w:r>
          </w:p>
        </w:tc>
        <w:tc>
          <w:tcPr>
            <w:tcW w:type="dxa" w:w="7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 Code local LLM chat panel — live, published. Same publisher. Dath follows its TypeScript/VS Code pattern.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Nasc</w:t>
            </w:r>
          </w:p>
        </w:tc>
        <w:tc>
          <w:tcPr>
            <w:tcW w:type="dxa" w:w="7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AirDrop-style file sharing — Flutter. Separate stack.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Balla</w:t>
            </w:r>
          </w:p>
        </w:tc>
        <w:tc>
          <w:tcPr>
            <w:tcW w:type="dxa" w:w="7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 ad blocker + per-app firewall — Kotlin/Tauri monorepo. Separate stack.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Seren</w:t>
            </w:r>
          </w:p>
        </w:tc>
        <w:tc>
          <w:tcPr>
            <w:tcW w:type="dxa" w:w="7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local-first AI assistant — Oracle Cloud, Ollama. Separate stack.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Dath — Built in Ireland. Shipped with 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5F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2026-05-04T18:06:15.617Z</dcterms:created>
  <dcterms:modified xsi:type="dcterms:W3CDTF">2026-05-04T18:06:15.617Z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