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Q-7-3</w:t>
      </w:r>
    </w:p>
    <w:p/>
    <w:p>
      <w:pPr/>
      <w:r>
        <w:t xml:space="preserve">1) </w:t>
      </w:r>
      <w:r>
        <w:t>A random sample of Hope College students was taken and one of the questions asked was how many hours per week they study.  The goal is to see whether a difference exists between males and females in terms of average study time.  The sample results are given in the following table.</w:t>
      </w:r>
    </w:p>
    <w:tbl>
      <w:tblPr>
        <w:tblStyle w:val="TableGrid"/>
        <w:tblW w:type="auto" w:w="0"/>
        <w:tblLook w:firstColumn="1" w:firstRow="1" w:lastColumn="0" w:lastRow="0" w:noHBand="0" w:noVBand="1" w:val="04A0"/>
      </w:tblPr>
      <w:tblGrid>
        <w:gridCol w:w="2880"/>
        <w:gridCol w:w="2880"/>
        <w:gridCol w:w="2880"/>
      </w:tblGrid>
      <w:tr>
        <w:tc>
          <w:tcPr>
            <w:tcW w:type="auto" w:w="2880"/>
          </w:tcPr>
          <w:p/>
        </w:tc>
        <w:tc>
          <w:tcPr>
            <w:tcW w:type="auto" w:w="2880"/>
          </w:tcPr>
          <w:p>
            <w:r>
              <w:rPr>
                <w:b/>
              </w:rPr>
              <w:t>Female</w:t>
            </w:r>
          </w:p>
        </w:tc>
        <w:tc>
          <w:tcPr>
            <w:tcW w:type="auto" w:w="2880"/>
          </w:tcPr>
          <w:p>
            <w:r>
              <w:rPr>
                <w:b/>
              </w:rPr>
              <w:t>Male</w:t>
            </w:r>
          </w:p>
        </w:tc>
      </w:tr>
      <w:tr>
        <w:tc>
          <w:tcPr>
            <w:tcW w:type="auto" w:w="2880"/>
          </w:tcPr>
          <w:p>
            <w:r>
              <w:rPr>
                <w:b/>
              </w:rPr>
              <w:t>Sample Size</w:t>
            </w:r>
          </w:p>
        </w:tc>
        <w:tc>
          <w:tcPr>
            <w:tcW w:type="auto" w:w="2880"/>
          </w:tcPr>
          <w:p>
            <w:r>
              <w:t>125</w:t>
            </w:r>
          </w:p>
        </w:tc>
        <w:tc>
          <w:tcPr>
            <w:tcW w:type="auto" w:w="2880"/>
          </w:tcPr>
          <w:p>
            <w:r>
              <w:t>75</w:t>
            </w:r>
          </w:p>
        </w:tc>
      </w:tr>
      <w:tr>
        <w:tc>
          <w:tcPr>
            <w:tcW w:type="auto" w:w="2880"/>
          </w:tcPr>
          <w:p>
            <w:r>
              <w:rPr>
                <w:b/>
              </w:rPr>
              <w:t>Sample Average</w:t>
            </w:r>
          </w:p>
        </w:tc>
        <w:tc>
          <w:tcPr>
            <w:tcW w:type="auto" w:w="2880"/>
          </w:tcPr>
          <w:p>
            <w:r>
              <w:t>18.52</w:t>
            </w:r>
          </w:p>
        </w:tc>
        <w:tc>
          <w:tcPr>
            <w:tcW w:type="auto" w:w="2880"/>
          </w:tcPr>
          <w:p>
            <w:r>
              <w:t>15.17</w:t>
            </w:r>
          </w:p>
        </w:tc>
      </w:tr>
      <w:tr>
        <w:tc>
          <w:tcPr>
            <w:tcW w:type="auto" w:w="2880"/>
          </w:tcPr>
          <w:p>
            <w:r>
              <w:rPr>
                <w:b/>
              </w:rPr>
              <w:t>Sample SD</w:t>
            </w:r>
          </w:p>
        </w:tc>
        <w:tc>
          <w:tcPr>
            <w:tcW w:type="auto" w:w="2880"/>
          </w:tcPr>
          <w:p>
            <w:r>
              <w:t>10.85</w:t>
            </w:r>
          </w:p>
        </w:tc>
        <w:tc>
          <w:tcPr>
            <w:tcW w:type="auto" w:w="2880"/>
          </w:tcPr>
          <w:p>
            <w:r>
              <w:t>11.32</w:t>
            </w:r>
          </w:p>
        </w:tc>
      </w:tr>
    </w:tbl>
    <w:p>
      <w:r>
        <w:t>Assuming the distribution of study times is not strongly skewed for either sample, which approach would be more appropriate for these data: simulation-based or theory-based?</w:t>
      </w:r>
    </w:p>
    <w:p>
      <w:r>
        <w:t xml:space="preserve">a. </w:t>
      </w:r>
      <w:r>
        <w:t>Simulation-based, since this approach works for any sample size.</w:t>
      </w:r>
    </w:p>
    <w:p>
      <w:r>
        <w:t xml:space="preserve">b. </w:t>
      </w:r>
      <w:r>
        <w:t>Theory-based, since both 125 and 75 are greater than 20.</w:t>
      </w:r>
    </w:p>
    <w:p>
      <w:r>
        <w:t xml:space="preserve">c. </w:t>
      </w:r>
      <w:r>
        <w:t>Either approach would be appropriate.</w:t>
      </w:r>
    </w:p>
    <w:p>
      <w:r>
        <w:t xml:space="preserve">d. </w:t>
      </w:r>
      <w:r>
        <w:t>Neither approach would be appropriate.</w:t>
      </w:r>
    </w:p>
    <w:p/>
    <w:p>
      <w:pPr/>
      <w:r>
        <w:t xml:space="preserve">2)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Calculate the standardized statistic for the appropriate test of two means (carbon – steel).</w:t>
      </w:r>
    </w:p>
    <w:p>
      <w:r>
        <w:t xml:space="preserve">a. </w:t>
      </w:r>
      <w:r>
        <w:t>0.71</w:t>
      </w:r>
    </w:p>
    <w:p>
      <w:r>
        <w:t xml:space="preserve">b. </w:t>
      </w:r>
      <w:r>
        <w:t>0.53</w:t>
      </w:r>
    </w:p>
    <w:p>
      <w:r>
        <w:t xml:space="preserve">c. </w:t>
      </w:r>
      <w:r>
        <w:t>0.37</w:t>
      </w:r>
    </w:p>
    <w:p>
      <w:r>
        <w:t xml:space="preserve">d. </w:t>
      </w:r>
      <w:r>
        <w:t>1.42</w:t>
      </w:r>
    </w:p>
    <w:p/>
    <w:p>
      <w:pPr/>
      <w:r>
        <w:t xml:space="preserve">3)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Under the null hypothesis, what distribution does the test statistic follow?</w:t>
      </w:r>
    </w:p>
    <w:p>
      <w:r>
        <w:t xml:space="preserve">a. </w:t>
      </w:r>
      <w:r>
        <w:t>Standard normal distribution</w:t>
      </w:r>
    </w:p>
    <w:p>
      <w:r>
        <w:t xml:space="preserve">b. </w:t>
      </w:r>
      <w:r>
        <w:t>t-distribution</w:t>
      </w:r>
    </w:p>
    <w:p>
      <w:r>
        <w:t xml:space="preserve">c. </w:t>
      </w:r>
      <w:r>
        <w:t>Skewed distribution</w:t>
      </w:r>
    </w:p>
    <w:p>
      <w:r>
        <w:t xml:space="preserve">d. </w:t>
      </w:r>
      <w:r>
        <w:t>Normal distribution</w:t>
      </w:r>
    </w:p>
    <w:p/>
    <w:p>
      <w:pPr/>
      <w:r>
        <w:t xml:space="preserve">4) </w:t>
      </w:r>
      <w:r>
        <w:t>In order to investigate whether talking on cell phones is more distracting than listening to car radios while driving, sixty-four student volunteers (from a single college class) were randomly assigned to a cell phone group or a radio group (32 students were assigned to each group). Each student "drove" a machine that simulated driving situations. While "driving" the simulator, a target would flash red at irregular intervals. Participants were instructed to press the "brake" button as soon as possible when they detected a red light. Participant response times were measured as the time between the red light appearing and pushing the brake button. While driving, the radio group listened to a radio broadcast and the cell phone group carried on a conversation on the cell phone with someone in the next room.</w:t>
      </w:r>
    </w:p>
    <w:p>
      <w:r>
        <w:t>The theory based 99% confidence interval for</w:t>
      </w:r>
      <w:r>
        <w:t xml:space="preserve"> </w:t>
      </w:r>
      <m:oMath xmlns:mml="http://www.w3.org/1998/Math/MathML">
        <m:sSub>
          <m:e>
            <m:r>
              <m:t>μ</m:t>
            </m:r>
          </m:e>
          <m:sub>
            <m:r>
              <m:rPr>
                <m:nor/>
              </m:rPr>
              <m:t>cell</m:t>
            </m:r>
          </m:sub>
        </m:sSub>
        <m:r>
          <m:t>−</m:t>
        </m:r>
        <m:sSub>
          <m:e>
            <m:r>
              <m:t>μ</m:t>
            </m:r>
          </m:e>
          <m:sub>
            <m:r>
              <m:rPr>
                <m:nor/>
              </m:rPr>
              <m:t>radio</m:t>
            </m:r>
          </m:sub>
        </m:sSub>
      </m:oMath>
      <w:r>
        <w:t xml:space="preserve"> </w:t>
      </w:r>
      <w:r>
        <w:t>is given by</w:t>
      </w:r>
      <w:r>
        <w:t xml:space="preserve"> </w:t>
      </w:r>
      <m:oMath xmlns:mml="http://www.w3.org/1998/Math/MathML">
        <m:r>
          <m:t>(−0.7401,103.7401)</m:t>
        </m:r>
      </m:oMath>
      <w:r>
        <w:t xml:space="preserve"> </w:t>
      </w:r>
      <w:r>
        <w:t>. Does the interval provide significant statistical evidence that the long-run mean response time differs between the cell phone and radio treatments?</w:t>
      </w:r>
    </w:p>
    <w:p>
      <w:r>
        <w:t xml:space="preserve">a. </w:t>
      </w:r>
      <w:r>
        <w:t>Yes, since most of the interval is positive.</w:t>
      </w:r>
    </w:p>
    <w:p>
      <w:r>
        <w:t xml:space="preserve">b. </w:t>
      </w:r>
      <w:r>
        <w:t>Yes, since zero is not contained in the interval.</w:t>
      </w:r>
    </w:p>
    <w:p>
      <w:r>
        <w:t xml:space="preserve">c. </w:t>
      </w:r>
      <w:r>
        <w:t>No, since zero is contained in the interval.</w:t>
      </w:r>
    </w:p>
    <w:p>
      <w:r>
        <w:t xml:space="preserve">d. </w:t>
      </w:r>
      <w:r>
        <w:t>The interval does not provide enough information to answer this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