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before="0" w:after="80"/>
      </w:pPr>
      <w:r>
        <w:rPr>
          <w:b/>
          <w:color w:val="1A1A1A"/>
          <w:sz w:val="72"/>
        </w:rPr>
        <w:t>EXIT ENGINE // PIPELINE GENERATION SYSTEM</w:t>
      </w:r>
    </w:p>
    <w:p>
      <w:pPr>
        <w:spacing w:before="0" w:after="40"/>
      </w:pPr>
      <w:r>
        <w:rPr>
          <w:b/>
          <w:color w:val="E82B4C"/>
          <w:sz w:val="36"/>
        </w:rPr>
        <w:t>SUBAGENT 1</w:t>
      </w:r>
    </w:p>
    <w:p>
      <w:pPr>
        <w:spacing w:before="0" w:after="80"/>
      </w:pPr>
      <w:r>
        <w:rPr>
          <w:b w:val="0"/>
          <w:color w:val="1A1A1A"/>
          <w:sz w:val="32"/>
        </w:rPr>
        <w:t>Agentic Pipeline Playbook</w:t>
      </w:r>
    </w:p>
    <w:p>
      <w:pPr>
        <w:pBdr>
          <w:bottom w:val="single" w:sz="12" w:space="1" w:color="E82B4C"/>
        </w:pBdr>
        <w:spacing w:after="400"/>
      </w:pPr>
    </w:p>
    <w:p>
      <w:pPr>
        <w:spacing w:before="0" w:after="120"/>
      </w:pPr>
      <w:r>
        <w:rPr>
          <w:b w:val="0"/>
          <w:color w:val="1A1A1A"/>
          <w:sz w:val="20"/>
        </w:rPr>
        <w:t>A complete operator's manual for generating $4M+ in marketing-sourced pipeline using Claude Code workflows. From closed-won CRM data to tiered account lists, proof assets, relevance messaging, and multi-channel distribution — this is the full build, ops, and strategy guide.</w:t>
      </w:r>
    </w:p>
    <w:p>
      <w:pPr>
        <w:spacing w:before="0" w:after="480"/>
      </w:pPr>
      <w:r>
        <w:rPr>
          <w:b w:val="0"/>
          <w:color w:val="1A1A1A"/>
          <w:sz w:val="20"/>
        </w:rPr>
        <w:t>A step-by-step technical implementation guide.</w:t>
      </w:r>
    </w:p>
    <w:p>
      <w:pPr>
        <w:spacing w:after="0"/>
      </w:pPr>
    </w:p>
    <w:p>
      <w:pPr>
        <w:spacing w:after="0"/>
      </w:pPr>
    </w:p>
    <w:p>
      <w:pPr>
        <w:spacing w:after="0"/>
      </w:pPr>
    </w:p>
    <w:p>
      <w:pPr>
        <w:spacing w:before="0" w:after="0"/>
      </w:pPr>
      <w:r>
        <w:rPr>
          <w:b w:val="0"/>
          <w:color w:val="888888"/>
          <w:sz w:val="16"/>
        </w:rPr>
        <w:t>Complete Playbook • Exit Engine Pipeline Generation System</w:t>
      </w:r>
    </w:p>
    <w:p>
      <w:r>
        <w:br w:type="page"/>
      </w:r>
    </w:p>
    <w:p>
      <w:pPr>
        <w:spacing w:before="280" w:after="160"/>
      </w:pPr>
      <w:r>
        <w:rPr>
          <w:b/>
          <w:color w:val="1A1A1A"/>
          <w:sz w:val="40"/>
        </w:rPr>
        <w:t>What This Subagent Does</w:t>
      </w:r>
    </w:p>
    <w:p>
      <w:pPr>
        <w:spacing w:before="0" w:after="120"/>
      </w:pPr>
      <w:r>
        <w:rPr>
          <w:b w:val="0"/>
          <w:color w:val="1A1A1A"/>
          <w:sz w:val="20"/>
        </w:rPr>
        <w:t>This playbook documents the exact agentic system used to generate $4.3M in marketing-sourced pipeline. It is not a thought piece. It is an operator's manual — a complete build guide, strategy framework, and operating system for any B2B revenue team ready to run pipeline generation on autopilot using Claude Code.</w:t>
      </w:r>
    </w:p>
    <w:p>
      <w:pPr>
        <w:spacing w:before="0" w:after="120"/>
      </w:pPr>
      <w:r>
        <w:rPr>
          <w:b w:val="0"/>
          <w:color w:val="1A1A1A"/>
          <w:sz w:val="20"/>
        </w:rPr>
        <w:t>The system works by turning your closed-won CRM data into a continuously running machine: it identifies your best-fit verticals, builds proof assets from real buyer interviews, finds lookalike accounts, matches them to live pain signals, generates relevance messaging per contact, and distributes across outbound sequences, LinkedIn ads, and LinkedIn DMs — all orchestrated by Claude Code with human checkpoints at every critical step.</w:t>
      </w:r>
    </w:p>
    <w:p>
      <w:pPr>
        <w:spacing w:before="0" w:after="120"/>
      </w:pPr>
      <w:r>
        <w:rPr>
          <w:b w:val="0"/>
          <w:color w:val="1A1A1A"/>
          <w:sz w:val="20"/>
        </w:rPr>
        <w:t>Who this is for: B2B companies with $50K–$500K ACV, 50+ closed-won deals in CRM, a defined ICP, and a team willing to operate an agentic system. Who this is not for: early-stage companies with no CRM history, transactional or low-ACV sales motions, or teams not ready to maintain a data-in / pipeline-out loop.</w:t>
      </w:r>
    </w:p>
    <w:p>
      <w:pPr>
        <w:spacing w:before="0" w:after="120"/>
      </w:pPr>
      <w:r>
        <w:rPr>
          <w:b w:val="0"/>
          <w:color w:val="1A1A1A"/>
          <w:sz w:val="20"/>
        </w:rPr>
        <w:t>What 'agentic' means here: Claude Code does not just generate content — it orchestrates multi-step workflows, calls external tools, evaluates outputs against confidence thresholds, writes back to CRM and Notion, and flags humans when intervention is required. The system acts; humans approve.</w:t>
      </w:r>
    </w:p>
    <w:tbl>
      <w:tblPr>
        <w:tblStyle w:val="TableGrid"/>
        <w:tblW w:type="auto" w:w="0"/>
        <w:tblLook w:firstColumn="1" w:firstRow="1" w:lastColumn="0" w:lastRow="0" w:noHBand="0" w:noVBand="1" w:val="04A0"/>
      </w:tblPr>
      <w:tblGrid>
        <w:gridCol w:w="9360"/>
      </w:tblGrid>
      <w:tr>
        <w:tc>
          <w:tcPr>
            <w:tcW w:type="dxa" w:w="9360"/>
            <w:shd w:val="clear" w:color="auto" w:fill="F5F5F5"/>
          </w:tcPr>
          <w:p>
            <w:pPr>
              <w:spacing w:after="120"/>
            </w:pPr>
            <w:r>
              <w:rPr>
                <w:b/>
                <w:color w:val="1A1A1A"/>
                <w:sz w:val="20"/>
              </w:rPr>
              <w:t>The Workflow at a Glance</w:t>
            </w:r>
          </w:p>
          <w:p>
            <w:pPr>
              <w:spacing w:after="40"/>
            </w:pPr>
            <w:r>
              <w:rPr>
                <w:color w:val="1A1A1A"/>
                <w:sz w:val="20"/>
              </w:rPr>
              <w:t>1. Workflow 1: Pull 90 days of closed-won from CRM, run vertical intelligence analysis, identify winning verticals and TAL rules</w:t>
            </w:r>
          </w:p>
          <w:p>
            <w:pPr>
              <w:spacing w:after="40"/>
            </w:pPr>
            <w:r>
              <w:rPr>
                <w:color w:val="1A1A1A"/>
                <w:sz w:val="20"/>
              </w:rPr>
              <w:t>2. Workflow 2: Source buyer interviews, process transcripts, extract purchase reasons, and build a full proof asset library (case studies, testimonials, ad snippets)</w:t>
            </w:r>
          </w:p>
          <w:p>
            <w:pPr>
              <w:spacing w:after="40"/>
            </w:pPr>
            <w:r>
              <w:rPr>
                <w:color w:val="1A1A1A"/>
                <w:sz w:val="20"/>
              </w:rPr>
              <w:t>3. Workflow 3: Use DiscoLike + Ocean.io to find lookalike accounts, AI Ark for people lookalikes, match against CRM engagement signals to build Tier 1 account list</w:t>
            </w:r>
          </w:p>
          <w:p>
            <w:pPr>
              <w:spacing w:after="40"/>
            </w:pPr>
            <w:r>
              <w:rPr>
                <w:color w:val="1A1A1A"/>
                <w:sz w:val="20"/>
              </w:rPr>
              <w:t>4. Workflow 4: Pull pain signals (hiring data, job postings, tech installs), match to problem statements extracted from won deals, write relevance messaging per contact</w:t>
            </w:r>
          </w:p>
          <w:p>
            <w:pPr>
              <w:spacing w:after="40"/>
            </w:pPr>
            <w:r>
              <w:rPr>
                <w:color w:val="1A1A1A"/>
                <w:sz w:val="20"/>
              </w:rPr>
              <w:t>5. Workflow 5: Assemble Messaging Engine — translate pain + proof into outbound-ready language adapted by persona, vertical, and channel</w:t>
            </w:r>
          </w:p>
          <w:p>
            <w:pPr>
              <w:spacing w:after="40"/>
            </w:pPr>
            <w:r>
              <w:rPr>
                <w:color w:val="1A1A1A"/>
                <w:sz w:val="20"/>
              </w:rPr>
              <w:t>6. Workflow 6: Distribute — route to Outreach sequences, LinkedIn ABM ads via n8n, and LinkedIn DMs, with full writeback to CRM and Notion</w:t>
            </w:r>
          </w:p>
        </w:tc>
      </w:tr>
    </w:tbl>
    <w:p>
      <w:pPr>
        <w:spacing w:after="80"/>
      </w:pPr>
    </w:p>
    <w:p>
      <w:pPr>
        <w:spacing w:before="280" w:after="160"/>
      </w:pPr>
      <w:r>
        <w:rPr>
          <w:b/>
          <w:color w:val="1A1A1A"/>
          <w:sz w:val="40"/>
        </w:rPr>
        <w:t>What You Need Before Starting</w:t>
      </w:r>
    </w:p>
    <w:p>
      <w:pPr>
        <w:spacing w:before="200" w:after="120"/>
      </w:pPr>
      <w:r>
        <w:rPr>
          <w:b/>
          <w:color w:val="1A1A1A"/>
          <w:sz w:val="26"/>
        </w:rPr>
        <w:t>Required Accounts &amp; API Keys</w:t>
      </w:r>
    </w:p>
    <w:p>
      <w:pPr>
        <w:spacing w:before="0" w:after="120"/>
      </w:pPr>
      <w:r>
        <w:rPr>
          <w:b w:val="0"/>
          <w:color w:val="1A1A1A"/>
          <w:sz w:val="20"/>
        </w:rPr>
        <w:t>You will need active accounts and API access for each of the following. Some are required for MVP; others unlock full-system capability.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C1C1C"/>
          </w:tcPr>
          <w:p>
            <w:r>
              <w:rPr>
                <w:b/>
                <w:color w:val="FFFFFF"/>
                <w:sz w:val="20"/>
              </w:rPr>
              <w:t>Tool</w:t>
            </w:r>
          </w:p>
        </w:tc>
        <w:tc>
          <w:tcPr>
            <w:tcW w:type="dxa" w:w="3120"/>
            <w:shd w:val="clear" w:color="auto" w:fill="1C1C1C"/>
          </w:tcPr>
          <w:p>
            <w:r>
              <w:rPr>
                <w:b/>
                <w:color w:val="FFFFFF"/>
                <w:sz w:val="20"/>
              </w:rPr>
              <w:t>Purpose</w:t>
            </w:r>
          </w:p>
        </w:tc>
        <w:tc>
          <w:tcPr>
            <w:tcW w:type="dxa" w:w="3120"/>
            <w:shd w:val="clear" w:color="auto" w:fill="1C1C1C"/>
          </w:tcPr>
          <w:p>
            <w:r>
              <w:rPr>
                <w:b/>
                <w:color w:val="FFFFFF"/>
                <w:sz w:val="20"/>
              </w:rPr>
              <w:t>Required For</w:t>
            </w:r>
          </w:p>
        </w:tc>
      </w:tr>
      <w:tr>
        <w:tc>
          <w:tcPr>
            <w:tcW w:type="dxa" w:w="3120"/>
          </w:tcPr>
          <w:p>
            <w:r>
              <w:rPr>
                <w:color w:val="1A1A1A"/>
                <w:sz w:val="19"/>
              </w:rPr>
              <w:t>HubSpot or Salesforce</w:t>
            </w:r>
          </w:p>
        </w:tc>
        <w:tc>
          <w:tcPr>
            <w:tcW w:type="dxa" w:w="3120"/>
          </w:tcPr>
          <w:p>
            <w:r>
              <w:rPr>
                <w:color w:val="1A1A1A"/>
                <w:sz w:val="19"/>
              </w:rPr>
              <w:t>CRM source for closed-won data and contact writeback</w:t>
            </w:r>
          </w:p>
        </w:tc>
        <w:tc>
          <w:tcPr>
            <w:tcW w:type="dxa" w:w="3120"/>
          </w:tcPr>
          <w:p>
            <w:r>
              <w:rPr>
                <w:color w:val="1A1A1A"/>
                <w:sz w:val="19"/>
              </w:rPr>
              <w:t>MVP — required</w:t>
            </w:r>
          </w:p>
        </w:tc>
      </w:tr>
      <w:tr>
        <w:tc>
          <w:tcPr>
            <w:tcW w:type="dxa" w:w="3120"/>
            <w:shd w:val="clear" w:color="auto" w:fill="F8F8F8"/>
          </w:tcPr>
          <w:p>
            <w:r>
              <w:rPr>
                <w:color w:val="1A1A1A"/>
                <w:sz w:val="19"/>
              </w:rPr>
              <w:t>Claude API (Sonnet)</w:t>
            </w:r>
          </w:p>
        </w:tc>
        <w:tc>
          <w:tcPr>
            <w:tcW w:type="dxa" w:w="3120"/>
            <w:shd w:val="clear" w:color="auto" w:fill="F8F8F8"/>
          </w:tcPr>
          <w:p>
            <w:r>
              <w:rPr>
                <w:color w:val="1A1A1A"/>
                <w:sz w:val="19"/>
              </w:rPr>
              <w:t>Pattern analysis, messaging generation, orchestration</w:t>
            </w:r>
          </w:p>
        </w:tc>
        <w:tc>
          <w:tcPr>
            <w:tcW w:type="dxa" w:w="3120"/>
            <w:shd w:val="clear" w:color="auto" w:fill="F8F8F8"/>
          </w:tcPr>
          <w:p>
            <w:r>
              <w:rPr>
                <w:color w:val="1A1A1A"/>
                <w:sz w:val="19"/>
              </w:rPr>
              <w:t>MVP — required</w:t>
            </w:r>
          </w:p>
        </w:tc>
      </w:tr>
      <w:tr>
        <w:tc>
          <w:tcPr>
            <w:tcW w:type="dxa" w:w="3120"/>
          </w:tcPr>
          <w:p>
            <w:r>
              <w:rPr>
                <w:color w:val="1A1A1A"/>
                <w:sz w:val="19"/>
              </w:rPr>
              <w:t>n8n (self-hosted or cloud)</w:t>
            </w:r>
          </w:p>
        </w:tc>
        <w:tc>
          <w:tcPr>
            <w:tcW w:type="dxa" w:w="3120"/>
          </w:tcPr>
          <w:p>
            <w:r>
              <w:rPr>
                <w:color w:val="1A1A1A"/>
                <w:sz w:val="19"/>
              </w:rPr>
              <w:t>Workflow automation, routing, LinkedIn Ads integration</w:t>
            </w:r>
          </w:p>
        </w:tc>
        <w:tc>
          <w:tcPr>
            <w:tcW w:type="dxa" w:w="3120"/>
          </w:tcPr>
          <w:p>
            <w:r>
              <w:rPr>
                <w:color w:val="1A1A1A"/>
                <w:sz w:val="19"/>
              </w:rPr>
              <w:t>MVP — required</w:t>
            </w:r>
          </w:p>
        </w:tc>
      </w:tr>
      <w:tr>
        <w:tc>
          <w:tcPr>
            <w:tcW w:type="dxa" w:w="3120"/>
            <w:shd w:val="clear" w:color="auto" w:fill="F8F8F8"/>
          </w:tcPr>
          <w:p>
            <w:r>
              <w:rPr>
                <w:color w:val="1A1A1A"/>
                <w:sz w:val="19"/>
              </w:rPr>
              <w:t>Notion</w:t>
            </w:r>
          </w:p>
        </w:tc>
        <w:tc>
          <w:tcPr>
            <w:tcW w:type="dxa" w:w="3120"/>
            <w:shd w:val="clear" w:color="auto" w:fill="F8F8F8"/>
          </w:tcPr>
          <w:p>
            <w:r>
              <w:rPr>
                <w:color w:val="1A1A1A"/>
                <w:sz w:val="19"/>
              </w:rPr>
              <w:t>Proof asset storage, account intelligence docs, QA layer</w:t>
            </w:r>
          </w:p>
        </w:tc>
        <w:tc>
          <w:tcPr>
            <w:tcW w:type="dxa" w:w="3120"/>
            <w:shd w:val="clear" w:color="auto" w:fill="F8F8F8"/>
          </w:tcPr>
          <w:p>
            <w:r>
              <w:rPr>
                <w:color w:val="1A1A1A"/>
                <w:sz w:val="19"/>
              </w:rPr>
              <w:t>MVP — required</w:t>
            </w:r>
          </w:p>
        </w:tc>
      </w:tr>
      <w:tr>
        <w:tc>
          <w:tcPr>
            <w:tcW w:type="dxa" w:w="3120"/>
          </w:tcPr>
          <w:p>
            <w:r>
              <w:rPr>
                <w:color w:val="1A1A1A"/>
                <w:sz w:val="19"/>
              </w:rPr>
              <w:t>DiscoLike</w:t>
            </w:r>
          </w:p>
        </w:tc>
        <w:tc>
          <w:tcPr>
            <w:tcW w:type="dxa" w:w="3120"/>
          </w:tcPr>
          <w:p>
            <w:r>
              <w:rPr>
                <w:color w:val="1A1A1A"/>
                <w:sz w:val="19"/>
              </w:rPr>
              <w:t>Account-level lookalike discovery based on closed-won accounts</w:t>
            </w:r>
          </w:p>
        </w:tc>
        <w:tc>
          <w:tcPr>
            <w:tcW w:type="dxa" w:w="3120"/>
          </w:tcPr>
          <w:p>
            <w:r>
              <w:rPr>
                <w:color w:val="1A1A1A"/>
                <w:sz w:val="19"/>
              </w:rPr>
              <w:t>MVP — required</w:t>
            </w:r>
          </w:p>
        </w:tc>
      </w:tr>
      <w:tr>
        <w:tc>
          <w:tcPr>
            <w:tcW w:type="dxa" w:w="3120"/>
            <w:shd w:val="clear" w:color="auto" w:fill="F8F8F8"/>
          </w:tcPr>
          <w:p>
            <w:r>
              <w:rPr>
                <w:color w:val="1A1A1A"/>
                <w:sz w:val="19"/>
              </w:rPr>
              <w:t>Ocean.io</w:t>
            </w:r>
          </w:p>
        </w:tc>
        <w:tc>
          <w:tcPr>
            <w:tcW w:type="dxa" w:w="3120"/>
            <w:shd w:val="clear" w:color="auto" w:fill="F8F8F8"/>
          </w:tcPr>
          <w:p>
            <w:r>
              <w:rPr>
                <w:color w:val="1A1A1A"/>
                <w:sz w:val="19"/>
              </w:rPr>
              <w:t>Firmographic lookalike expansion and enrichment</w:t>
            </w:r>
          </w:p>
        </w:tc>
        <w:tc>
          <w:tcPr>
            <w:tcW w:type="dxa" w:w="3120"/>
            <w:shd w:val="clear" w:color="auto" w:fill="F8F8F8"/>
          </w:tcPr>
          <w:p>
            <w:r>
              <w:rPr>
                <w:color w:val="1A1A1A"/>
                <w:sz w:val="19"/>
              </w:rPr>
              <w:t>MVP — required</w:t>
            </w:r>
          </w:p>
        </w:tc>
      </w:tr>
      <w:tr>
        <w:tc>
          <w:tcPr>
            <w:tcW w:type="dxa" w:w="3120"/>
          </w:tcPr>
          <w:p>
            <w:r>
              <w:rPr>
                <w:color w:val="1A1A1A"/>
                <w:sz w:val="19"/>
              </w:rPr>
              <w:t>AI Ark</w:t>
            </w:r>
          </w:p>
        </w:tc>
        <w:tc>
          <w:tcPr>
            <w:tcW w:type="dxa" w:w="3120"/>
          </w:tcPr>
          <w:p>
            <w:r>
              <w:rPr>
                <w:color w:val="1A1A1A"/>
                <w:sz w:val="19"/>
              </w:rPr>
              <w:t>People lookalike matching — finds contacts similar to won champions</w:t>
            </w:r>
          </w:p>
        </w:tc>
        <w:tc>
          <w:tcPr>
            <w:tcW w:type="dxa" w:w="3120"/>
          </w:tcPr>
          <w:p>
            <w:r>
              <w:rPr>
                <w:color w:val="1A1A1A"/>
                <w:sz w:val="19"/>
              </w:rPr>
              <w:t>MVP — required</w:t>
            </w:r>
          </w:p>
        </w:tc>
      </w:tr>
      <w:tr>
        <w:tc>
          <w:tcPr>
            <w:tcW w:type="dxa" w:w="3120"/>
            <w:shd w:val="clear" w:color="auto" w:fill="F8F8F8"/>
          </w:tcPr>
          <w:p>
            <w:r>
              <w:rPr>
                <w:color w:val="1A1A1A"/>
                <w:sz w:val="19"/>
              </w:rPr>
              <w:t>Outreach or Apollo</w:t>
            </w:r>
          </w:p>
        </w:tc>
        <w:tc>
          <w:tcPr>
            <w:tcW w:type="dxa" w:w="3120"/>
            <w:shd w:val="clear" w:color="auto" w:fill="F8F8F8"/>
          </w:tcPr>
          <w:p>
            <w:r>
              <w:rPr>
                <w:color w:val="1A1A1A"/>
                <w:sz w:val="19"/>
              </w:rPr>
              <w:t>Outbound sequence creation and sending</w:t>
            </w:r>
          </w:p>
        </w:tc>
        <w:tc>
          <w:tcPr>
            <w:tcW w:type="dxa" w:w="3120"/>
            <w:shd w:val="clear" w:color="auto" w:fill="F8F8F8"/>
          </w:tcPr>
          <w:p>
            <w:r>
              <w:rPr>
                <w:color w:val="1A1A1A"/>
                <w:sz w:val="19"/>
              </w:rPr>
              <w:t>MVP — required</w:t>
            </w:r>
          </w:p>
        </w:tc>
      </w:tr>
      <w:tr>
        <w:tc>
          <w:tcPr>
            <w:tcW w:type="dxa" w:w="3120"/>
          </w:tcPr>
          <w:p>
            <w:r>
              <w:rPr>
                <w:color w:val="1A1A1A"/>
                <w:sz w:val="19"/>
              </w:rPr>
              <w:t>LinkedIn Ads API</w:t>
            </w:r>
          </w:p>
        </w:tc>
        <w:tc>
          <w:tcPr>
            <w:tcW w:type="dxa" w:w="3120"/>
          </w:tcPr>
          <w:p>
            <w:r>
              <w:rPr>
                <w:color w:val="1A1A1A"/>
                <w:sz w:val="19"/>
              </w:rPr>
              <w:t>Programmatic ABM ad distribution via n8n</w:t>
            </w:r>
          </w:p>
        </w:tc>
        <w:tc>
          <w:tcPr>
            <w:tcW w:type="dxa" w:w="3120"/>
          </w:tcPr>
          <w:p>
            <w:r>
              <w:rPr>
                <w:color w:val="1A1A1A"/>
                <w:sz w:val="19"/>
              </w:rPr>
              <w:t>Full system</w:t>
            </w:r>
          </w:p>
        </w:tc>
      </w:tr>
      <w:tr>
        <w:tc>
          <w:tcPr>
            <w:tcW w:type="dxa" w:w="3120"/>
            <w:shd w:val="clear" w:color="auto" w:fill="F8F8F8"/>
          </w:tcPr>
          <w:p>
            <w:r>
              <w:rPr>
                <w:color w:val="1A1A1A"/>
                <w:sz w:val="19"/>
              </w:rPr>
              <w:t>Gong or Chorus</w:t>
            </w:r>
          </w:p>
        </w:tc>
        <w:tc>
          <w:tcPr>
            <w:tcW w:type="dxa" w:w="3120"/>
            <w:shd w:val="clear" w:color="auto" w:fill="F8F8F8"/>
          </w:tcPr>
          <w:p>
            <w:r>
              <w:rPr>
                <w:color w:val="1A1A1A"/>
                <w:sz w:val="19"/>
              </w:rPr>
              <w:t>Call transcript source for purchase reason extraction</w:t>
            </w:r>
          </w:p>
        </w:tc>
        <w:tc>
          <w:tcPr>
            <w:tcW w:type="dxa" w:w="3120"/>
            <w:shd w:val="clear" w:color="auto" w:fill="F8F8F8"/>
          </w:tcPr>
          <w:p>
            <w:r>
              <w:rPr>
                <w:color w:val="1A1A1A"/>
                <w:sz w:val="19"/>
              </w:rPr>
              <w:t>Recommended</w:t>
            </w:r>
          </w:p>
        </w:tc>
      </w:tr>
      <w:tr>
        <w:tc>
          <w:tcPr>
            <w:tcW w:type="dxa" w:w="3120"/>
          </w:tcPr>
          <w:p>
            <w:r>
              <w:rPr>
                <w:color w:val="1A1A1A"/>
                <w:sz w:val="19"/>
              </w:rPr>
              <w:t>Clearbit or Apollo Enrichment</w:t>
            </w:r>
          </w:p>
        </w:tc>
        <w:tc>
          <w:tcPr>
            <w:tcW w:type="dxa" w:w="3120"/>
          </w:tcPr>
          <w:p>
            <w:r>
              <w:rPr>
                <w:color w:val="1A1A1A"/>
                <w:sz w:val="19"/>
              </w:rPr>
              <w:t>Contact and account enrichment for scoring</w:t>
            </w:r>
          </w:p>
        </w:tc>
        <w:tc>
          <w:tcPr>
            <w:tcW w:type="dxa" w:w="3120"/>
          </w:tcPr>
          <w:p>
            <w:r>
              <w:rPr>
                <w:color w:val="1A1A1A"/>
                <w:sz w:val="19"/>
              </w:rPr>
              <w:t>Recommended</w:t>
            </w:r>
          </w:p>
        </w:tc>
      </w:tr>
      <w:tr>
        <w:tc>
          <w:tcPr>
            <w:tcW w:type="dxa" w:w="3120"/>
            <w:shd w:val="clear" w:color="auto" w:fill="F8F8F8"/>
          </w:tcPr>
          <w:p>
            <w:r>
              <w:rPr>
                <w:color w:val="1A1A1A"/>
                <w:sz w:val="19"/>
              </w:rPr>
              <w:t>Loom or Descript</w:t>
            </w:r>
          </w:p>
        </w:tc>
        <w:tc>
          <w:tcPr>
            <w:tcW w:type="dxa" w:w="3120"/>
            <w:shd w:val="clear" w:color="auto" w:fill="F8F8F8"/>
          </w:tcPr>
          <w:p>
            <w:r>
              <w:rPr>
                <w:color w:val="1A1A1A"/>
                <w:sz w:val="19"/>
              </w:rPr>
              <w:t>9-minute interview recording and initial edit</w:t>
            </w:r>
          </w:p>
        </w:tc>
        <w:tc>
          <w:tcPr>
            <w:tcW w:type="dxa" w:w="3120"/>
            <w:shd w:val="clear" w:color="auto" w:fill="F8F8F8"/>
          </w:tcPr>
          <w:p>
            <w:r>
              <w:rPr>
                <w:color w:val="1A1A1A"/>
                <w:sz w:val="19"/>
              </w:rPr>
              <w:t>Workflow 2</w:t>
            </w:r>
          </w:p>
        </w:tc>
      </w:tr>
    </w:tbl>
    <w:p>
      <w:pPr>
        <w:spacing w:after="80"/>
      </w:pPr>
    </w:p>
    <w:p>
      <w:pPr>
        <w:spacing w:before="200" w:after="120"/>
      </w:pPr>
      <w:r>
        <w:rPr>
          <w:b/>
          <w:color w:val="1A1A1A"/>
          <w:sz w:val="26"/>
        </w:rPr>
        <w:t>Estimated Monthly Operating Costs</w:t>
      </w:r>
    </w:p>
    <w:p>
      <w:pPr>
        <w:spacing w:before="0" w:after="120"/>
      </w:pPr>
      <w:r>
        <w:rPr>
          <w:b w:val="0"/>
          <w:color w:val="1A1A1A"/>
          <w:sz w:val="20"/>
        </w:rPr>
        <w:t>MVP stack (CRM + Claude API + n8n + Notion + DiscoLike): $400–900/month depending on CRM tier and n8n hosting. Full stack adding Ocean.io, AI Ark, Outreach, and LinkedIn Ads: $2,000–4,500/month. Claude API cost at 500 accounts scored and 2,000 messages generated per month: approximately $80–150/month at Sonnet pricing.</w:t>
      </w:r>
    </w:p>
    <w:p>
      <w:pPr>
        <w:spacing w:before="200" w:after="120"/>
      </w:pPr>
      <w:r>
        <w:rPr>
          <w:b/>
          <w:color w:val="1A1A1A"/>
          <w:sz w:val="26"/>
        </w:rPr>
        <w:t>Minimum Data Prerequisites</w:t>
      </w:r>
    </w:p>
    <w:p>
      <w:pPr>
        <w:spacing w:before="0" w:after="120"/>
      </w:pPr>
      <w:r>
        <w:rPr>
          <w:b w:val="0"/>
          <w:color w:val="1A1A1A"/>
          <w:sz w:val="20"/>
        </w:rPr>
        <w:t>The system requires a minimum of 30 closed-won opportunities in CRM with populated fields (industry, company size, deal value, close date, primary contact role). Below 30 won deals, vertical intelligence results will be unreliable. The sweet spot is 80–200 won deals across at least 3 verticals.</w:t>
      </w:r>
    </w:p>
    <w:p>
      <w:pPr>
        <w:spacing w:before="280" w:after="160"/>
      </w:pPr>
      <w:r>
        <w:rPr>
          <w:b/>
          <w:color w:val="1A1A1A"/>
          <w:sz w:val="40"/>
        </w:rPr>
        <w:t>Part I — Strategy: Core Thesis and Strategic Logic</w:t>
      </w:r>
    </w:p>
    <w:p>
      <w:pPr>
        <w:spacing w:before="0" w:after="120"/>
      </w:pPr>
      <w:r>
        <w:rPr>
          <w:b w:val="0"/>
          <w:color w:val="1A1A1A"/>
          <w:sz w:val="20"/>
        </w:rPr>
        <w:t>The central insight behind this system is that most outbound fails not because the product is wrong, but because the targeting, messaging, and timing are all disconnected from reality. Generic ABM picks accounts based on firmographic fit alone. Generic outbound blasts a list with a template. This system does neither.</w:t>
      </w:r>
    </w:p>
    <w:p>
      <w:pPr>
        <w:spacing w:before="200" w:after="120"/>
      </w:pPr>
      <w:r>
        <w:rPr>
          <w:b/>
          <w:color w:val="1A1A1A"/>
          <w:sz w:val="26"/>
        </w:rPr>
        <w:t>Why Closed-Won Data Is the Starting Point</w:t>
      </w:r>
    </w:p>
    <w:p>
      <w:pPr>
        <w:spacing w:before="0" w:after="120"/>
      </w:pPr>
      <w:r>
        <w:rPr>
          <w:b w:val="0"/>
          <w:color w:val="1A1A1A"/>
          <w:sz w:val="20"/>
        </w:rPr>
        <w:t>Your closed-won deals are the only dataset that has already proven product-market fit. They tell you which verticals close fastest, which job titles champion the deal, which company attributes predict success, and what pain drove the purchase. No intent data vendor, no lookalike model, and no ICP workshop produces a signal that clean. Start here — always.</w:t>
      </w:r>
    </w:p>
    <w:p>
      <w:pPr>
        <w:spacing w:before="200" w:after="120"/>
      </w:pPr>
      <w:r>
        <w:rPr>
          <w:b/>
          <w:color w:val="1A1A1A"/>
          <w:sz w:val="26"/>
        </w:rPr>
        <w:t>Why Vertical Intelligence Matters</w:t>
      </w:r>
    </w:p>
    <w:p>
      <w:pPr>
        <w:spacing w:before="0" w:after="120"/>
      </w:pPr>
      <w:r>
        <w:rPr>
          <w:b w:val="0"/>
          <w:color w:val="1A1A1A"/>
          <w:sz w:val="20"/>
        </w:rPr>
        <w:t>When you understand which verticals win at the highest rate, you can concentrate proof assets, messaging, and budget on the markets where you are most likely to convert. Without vertical intelligence, you spread resources evenly and win unevenly. With it, you double down on what is already working.</w:t>
      </w:r>
    </w:p>
    <w:p>
      <w:pPr>
        <w:spacing w:before="200" w:after="120"/>
      </w:pPr>
      <w:r>
        <w:rPr>
          <w:b/>
          <w:color w:val="1A1A1A"/>
          <w:sz w:val="26"/>
        </w:rPr>
        <w:t>Why Lookalikes Alone Are Not Enough</w:t>
      </w:r>
    </w:p>
    <w:p>
      <w:pPr>
        <w:spacing w:before="0" w:after="120"/>
      </w:pPr>
      <w:r>
        <w:rPr>
          <w:b w:val="0"/>
          <w:color w:val="1A1A1A"/>
          <w:sz w:val="20"/>
        </w:rPr>
        <w:t>Lookalike accounts show you who looks like your customers. They do not show you who is ready to buy. A company that looks like your best customer but is not experiencing the pain your product solves is not a pipeline opportunity — it is a waste of sequence capacity and ad spend. Lookalikes are a list. Signals turn that list into a prioritized attack surface.</w:t>
      </w:r>
    </w:p>
    <w:p>
      <w:pPr>
        <w:spacing w:before="200" w:after="120"/>
      </w:pPr>
      <w:r>
        <w:rPr>
          <w:b/>
          <w:color w:val="1A1A1A"/>
          <w:sz w:val="26"/>
        </w:rPr>
        <w:t>Why Current Pain Signals Beat Weak Personalization</w:t>
      </w:r>
    </w:p>
    <w:p>
      <w:pPr>
        <w:spacing w:before="0" w:after="120"/>
      </w:pPr>
      <w:r>
        <w:rPr>
          <w:b w:val="0"/>
          <w:color w:val="1A1A1A"/>
          <w:sz w:val="20"/>
        </w:rPr>
        <w:t>Mentioning that someone liked a post or visited your website is not personalization — it is surveillance theater. Real relevance comes from identifying current pain: a company hiring five SDRs when their meeting rate is declining, installing a SalesOps automation tool when their follow-up is broken, or adding a RevOps hire when their CRM is chaos. These are observable signals of active suffering. That is what earns a reply.</w:t>
      </w:r>
    </w:p>
    <w:p>
      <w:pPr>
        <w:spacing w:before="200" w:after="120"/>
      </w:pPr>
      <w:r>
        <w:rPr>
          <w:b/>
          <w:color w:val="1A1A1A"/>
          <w:sz w:val="26"/>
        </w:rPr>
        <w:t>The Full Strategic Chain</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C1C1C"/>
          </w:tcPr>
          <w:p>
            <w:r>
              <w:rPr>
                <w:b/>
                <w:color w:val="FFFFFF"/>
                <w:sz w:val="20"/>
              </w:rPr>
              <w:t>Stage</w:t>
            </w:r>
          </w:p>
        </w:tc>
        <w:tc>
          <w:tcPr>
            <w:tcW w:type="dxa" w:w="3120"/>
            <w:shd w:val="clear" w:color="auto" w:fill="1C1C1C"/>
          </w:tcPr>
          <w:p>
            <w:r>
              <w:rPr>
                <w:b/>
                <w:color w:val="FFFFFF"/>
                <w:sz w:val="20"/>
              </w:rPr>
              <w:t>What It Produces</w:t>
            </w:r>
          </w:p>
        </w:tc>
        <w:tc>
          <w:tcPr>
            <w:tcW w:type="dxa" w:w="3120"/>
            <w:shd w:val="clear" w:color="auto" w:fill="1C1C1C"/>
          </w:tcPr>
          <w:p>
            <w:r>
              <w:rPr>
                <w:b/>
                <w:color w:val="FFFFFF"/>
                <w:sz w:val="20"/>
              </w:rPr>
              <w:t>Why It Matters</w:t>
            </w:r>
          </w:p>
        </w:tc>
      </w:tr>
      <w:tr>
        <w:tc>
          <w:tcPr>
            <w:tcW w:type="dxa" w:w="3120"/>
          </w:tcPr>
          <w:p>
            <w:r>
              <w:rPr>
                <w:color w:val="1A1A1A"/>
                <w:sz w:val="19"/>
              </w:rPr>
              <w:t>Won Deals (CRM)</w:t>
            </w:r>
          </w:p>
        </w:tc>
        <w:tc>
          <w:tcPr>
            <w:tcW w:type="dxa" w:w="3120"/>
          </w:tcPr>
          <w:p>
            <w:r>
              <w:rPr>
                <w:color w:val="1A1A1A"/>
                <w:sz w:val="19"/>
              </w:rPr>
              <w:t>Closed-won dataset</w:t>
            </w:r>
          </w:p>
        </w:tc>
        <w:tc>
          <w:tcPr>
            <w:tcW w:type="dxa" w:w="3120"/>
          </w:tcPr>
          <w:p>
            <w:r>
              <w:rPr>
                <w:color w:val="1A1A1A"/>
                <w:sz w:val="19"/>
              </w:rPr>
              <w:t>The only verified proof of fit</w:t>
            </w:r>
          </w:p>
        </w:tc>
      </w:tr>
      <w:tr>
        <w:tc>
          <w:tcPr>
            <w:tcW w:type="dxa" w:w="3120"/>
            <w:shd w:val="clear" w:color="auto" w:fill="F8F8F8"/>
          </w:tcPr>
          <w:p>
            <w:r>
              <w:rPr>
                <w:color w:val="1A1A1A"/>
                <w:sz w:val="19"/>
              </w:rPr>
              <w:t>Vertical Patterns</w:t>
            </w:r>
          </w:p>
        </w:tc>
        <w:tc>
          <w:tcPr>
            <w:tcW w:type="dxa" w:w="3120"/>
            <w:shd w:val="clear" w:color="auto" w:fill="F8F8F8"/>
          </w:tcPr>
          <w:p>
            <w:r>
              <w:rPr>
                <w:color w:val="1A1A1A"/>
                <w:sz w:val="19"/>
              </w:rPr>
              <w:t>Winning vertical profiles</w:t>
            </w:r>
          </w:p>
        </w:tc>
        <w:tc>
          <w:tcPr>
            <w:tcW w:type="dxa" w:w="3120"/>
            <w:shd w:val="clear" w:color="auto" w:fill="F8F8F8"/>
          </w:tcPr>
          <w:p>
            <w:r>
              <w:rPr>
                <w:color w:val="1A1A1A"/>
                <w:sz w:val="19"/>
              </w:rPr>
              <w:t>Concentrates effort where win rate is highest</w:t>
            </w:r>
          </w:p>
        </w:tc>
      </w:tr>
      <w:tr>
        <w:tc>
          <w:tcPr>
            <w:tcW w:type="dxa" w:w="3120"/>
          </w:tcPr>
          <w:p>
            <w:r>
              <w:rPr>
                <w:color w:val="1A1A1A"/>
                <w:sz w:val="19"/>
              </w:rPr>
              <w:t>Lookalike Accounts</w:t>
            </w:r>
          </w:p>
        </w:tc>
        <w:tc>
          <w:tcPr>
            <w:tcW w:type="dxa" w:w="3120"/>
          </w:tcPr>
          <w:p>
            <w:r>
              <w:rPr>
                <w:color w:val="1A1A1A"/>
                <w:sz w:val="19"/>
              </w:rPr>
              <w:t>Expanded addressable universe</w:t>
            </w:r>
          </w:p>
        </w:tc>
        <w:tc>
          <w:tcPr>
            <w:tcW w:type="dxa" w:w="3120"/>
          </w:tcPr>
          <w:p>
            <w:r>
              <w:rPr>
                <w:color w:val="1A1A1A"/>
                <w:sz w:val="19"/>
              </w:rPr>
              <w:t>Scales beyond your existing customer base</w:t>
            </w:r>
          </w:p>
        </w:tc>
      </w:tr>
      <w:tr>
        <w:tc>
          <w:tcPr>
            <w:tcW w:type="dxa" w:w="3120"/>
            <w:shd w:val="clear" w:color="auto" w:fill="F8F8F8"/>
          </w:tcPr>
          <w:p>
            <w:r>
              <w:rPr>
                <w:color w:val="1A1A1A"/>
                <w:sz w:val="19"/>
              </w:rPr>
              <w:t>Pain Signals</w:t>
            </w:r>
          </w:p>
        </w:tc>
        <w:tc>
          <w:tcPr>
            <w:tcW w:type="dxa" w:w="3120"/>
            <w:shd w:val="clear" w:color="auto" w:fill="F8F8F8"/>
          </w:tcPr>
          <w:p>
            <w:r>
              <w:rPr>
                <w:color w:val="1A1A1A"/>
                <w:sz w:val="19"/>
              </w:rPr>
              <w:t>Live suffering indicators</w:t>
            </w:r>
          </w:p>
        </w:tc>
        <w:tc>
          <w:tcPr>
            <w:tcW w:type="dxa" w:w="3120"/>
            <w:shd w:val="clear" w:color="auto" w:fill="F8F8F8"/>
          </w:tcPr>
          <w:p>
            <w:r>
              <w:rPr>
                <w:color w:val="1A1A1A"/>
                <w:sz w:val="19"/>
              </w:rPr>
              <w:t>Tells you who needs help right now</w:t>
            </w:r>
          </w:p>
        </w:tc>
      </w:tr>
      <w:tr>
        <w:tc>
          <w:tcPr>
            <w:tcW w:type="dxa" w:w="3120"/>
          </w:tcPr>
          <w:p>
            <w:r>
              <w:rPr>
                <w:color w:val="1A1A1A"/>
                <w:sz w:val="19"/>
              </w:rPr>
              <w:t>Problem Statements</w:t>
            </w:r>
          </w:p>
        </w:tc>
        <w:tc>
          <w:tcPr>
            <w:tcW w:type="dxa" w:w="3120"/>
          </w:tcPr>
          <w:p>
            <w:r>
              <w:rPr>
                <w:color w:val="1A1A1A"/>
                <w:sz w:val="19"/>
              </w:rPr>
              <w:t>One-line pain descriptions</w:t>
            </w:r>
          </w:p>
        </w:tc>
        <w:tc>
          <w:tcPr>
            <w:tcW w:type="dxa" w:w="3120"/>
          </w:tcPr>
          <w:p>
            <w:r>
              <w:rPr>
                <w:color w:val="1A1A1A"/>
                <w:sz w:val="19"/>
              </w:rPr>
              <w:t>Makes the pain legible to the buyer</w:t>
            </w:r>
          </w:p>
        </w:tc>
      </w:tr>
      <w:tr>
        <w:tc>
          <w:tcPr>
            <w:tcW w:type="dxa" w:w="3120"/>
            <w:shd w:val="clear" w:color="auto" w:fill="F8F8F8"/>
          </w:tcPr>
          <w:p>
            <w:r>
              <w:rPr>
                <w:color w:val="1A1A1A"/>
                <w:sz w:val="19"/>
              </w:rPr>
              <w:t>Relevance Messaging</w:t>
            </w:r>
          </w:p>
        </w:tc>
        <w:tc>
          <w:tcPr>
            <w:tcW w:type="dxa" w:w="3120"/>
            <w:shd w:val="clear" w:color="auto" w:fill="F8F8F8"/>
          </w:tcPr>
          <w:p>
            <w:r>
              <w:rPr>
                <w:color w:val="1A1A1A"/>
                <w:sz w:val="19"/>
              </w:rPr>
              <w:t>Outbound-ready copy per contact</w:t>
            </w:r>
          </w:p>
        </w:tc>
        <w:tc>
          <w:tcPr>
            <w:tcW w:type="dxa" w:w="3120"/>
            <w:shd w:val="clear" w:color="auto" w:fill="F8F8F8"/>
          </w:tcPr>
          <w:p>
            <w:r>
              <w:rPr>
                <w:color w:val="1A1A1A"/>
                <w:sz w:val="19"/>
              </w:rPr>
              <w:t>Earns attention by describing their reality</w:t>
            </w:r>
          </w:p>
        </w:tc>
      </w:tr>
      <w:tr>
        <w:tc>
          <w:tcPr>
            <w:tcW w:type="dxa" w:w="3120"/>
          </w:tcPr>
          <w:p>
            <w:r>
              <w:rPr>
                <w:color w:val="1A1A1A"/>
                <w:sz w:val="19"/>
              </w:rPr>
              <w:t>Proof Assets</w:t>
            </w:r>
          </w:p>
        </w:tc>
        <w:tc>
          <w:tcPr>
            <w:tcW w:type="dxa" w:w="3120"/>
          </w:tcPr>
          <w:p>
            <w:r>
              <w:rPr>
                <w:color w:val="1A1A1A"/>
                <w:sz w:val="19"/>
              </w:rPr>
              <w:t>Case studies, quotes, videos</w:t>
            </w:r>
          </w:p>
        </w:tc>
        <w:tc>
          <w:tcPr>
            <w:tcW w:type="dxa" w:w="3120"/>
          </w:tcPr>
          <w:p>
            <w:r>
              <w:rPr>
                <w:color w:val="1A1A1A"/>
                <w:sz w:val="19"/>
              </w:rPr>
              <w:t>Proves you have solved this before</w:t>
            </w:r>
          </w:p>
        </w:tc>
      </w:tr>
      <w:tr>
        <w:tc>
          <w:tcPr>
            <w:tcW w:type="dxa" w:w="3120"/>
            <w:shd w:val="clear" w:color="auto" w:fill="F8F8F8"/>
          </w:tcPr>
          <w:p>
            <w:r>
              <w:rPr>
                <w:color w:val="1A1A1A"/>
                <w:sz w:val="19"/>
              </w:rPr>
              <w:t>Multi-Channel Distribution</w:t>
            </w:r>
          </w:p>
        </w:tc>
        <w:tc>
          <w:tcPr>
            <w:tcW w:type="dxa" w:w="3120"/>
            <w:shd w:val="clear" w:color="auto" w:fill="F8F8F8"/>
          </w:tcPr>
          <w:p>
            <w:r>
              <w:rPr>
                <w:color w:val="1A1A1A"/>
                <w:sz w:val="19"/>
              </w:rPr>
              <w:t>Sequences, ads, DMs</w:t>
            </w:r>
          </w:p>
        </w:tc>
        <w:tc>
          <w:tcPr>
            <w:tcW w:type="dxa" w:w="3120"/>
            <w:shd w:val="clear" w:color="auto" w:fill="F8F8F8"/>
          </w:tcPr>
          <w:p>
            <w:r>
              <w:rPr>
                <w:color w:val="1A1A1A"/>
                <w:sz w:val="19"/>
              </w:rPr>
              <w:t>Reaches the buyer wherever they are</w:t>
            </w:r>
          </w:p>
        </w:tc>
      </w:tr>
    </w:tbl>
    <w:p>
      <w:pPr>
        <w:spacing w:after="80"/>
      </w:pPr>
    </w:p>
    <w:p>
      <w:pPr>
        <w:spacing w:before="280" w:after="160"/>
      </w:pPr>
      <w:r>
        <w:rPr>
          <w:b/>
          <w:color w:val="1A1A1A"/>
          <w:sz w:val="40"/>
        </w:rPr>
        <w:t>Part I — Strategy: Ideal Customer and Best-Fit Conditions</w:t>
      </w:r>
    </w:p>
    <w:p>
      <w:pPr>
        <w:spacing w:before="200" w:after="120"/>
      </w:pPr>
      <w:r>
        <w:rPr>
          <w:b/>
          <w:color w:val="1A1A1A"/>
          <w:sz w:val="26"/>
        </w:rPr>
        <w:t>Best-Fit Company Profile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C1C1C"/>
          </w:tcPr>
          <w:p>
            <w:r>
              <w:rPr>
                <w:b/>
                <w:color w:val="FFFFFF"/>
                <w:sz w:val="20"/>
              </w:rPr>
              <w:t>Attribute</w:t>
            </w:r>
          </w:p>
        </w:tc>
        <w:tc>
          <w:tcPr>
            <w:tcW w:type="dxa" w:w="3120"/>
            <w:shd w:val="clear" w:color="auto" w:fill="1C1C1C"/>
          </w:tcPr>
          <w:p>
            <w:r>
              <w:rPr>
                <w:b/>
                <w:color w:val="FFFFFF"/>
                <w:sz w:val="20"/>
              </w:rPr>
              <w:t>Best-Fit Range</w:t>
            </w:r>
          </w:p>
        </w:tc>
        <w:tc>
          <w:tcPr>
            <w:tcW w:type="dxa" w:w="3120"/>
            <w:shd w:val="clear" w:color="auto" w:fill="1C1C1C"/>
          </w:tcPr>
          <w:p>
            <w:r>
              <w:rPr>
                <w:b/>
                <w:color w:val="FFFFFF"/>
                <w:sz w:val="20"/>
              </w:rPr>
              <w:t>Notes</w:t>
            </w:r>
          </w:p>
        </w:tc>
      </w:tr>
      <w:tr>
        <w:tc>
          <w:tcPr>
            <w:tcW w:type="dxa" w:w="3120"/>
          </w:tcPr>
          <w:p>
            <w:r>
              <w:rPr>
                <w:color w:val="1A1A1A"/>
                <w:sz w:val="19"/>
              </w:rPr>
              <w:t>ACV</w:t>
            </w:r>
          </w:p>
        </w:tc>
        <w:tc>
          <w:tcPr>
            <w:tcW w:type="dxa" w:w="3120"/>
          </w:tcPr>
          <w:p>
            <w:r>
              <w:rPr>
                <w:color w:val="1A1A1A"/>
                <w:sz w:val="19"/>
              </w:rPr>
              <w:t>$50K – $500K</w:t>
            </w:r>
          </w:p>
        </w:tc>
        <w:tc>
          <w:tcPr>
            <w:tcW w:type="dxa" w:w="3120"/>
          </w:tcPr>
          <w:p>
            <w:r>
              <w:rPr>
                <w:color w:val="1A1A1A"/>
                <w:sz w:val="19"/>
              </w:rPr>
              <w:t>Below $50K, the system cost exceeds CAC leverage. Above $500K, enterprise cycles need different motion.</w:t>
            </w:r>
          </w:p>
        </w:tc>
      </w:tr>
      <w:tr>
        <w:tc>
          <w:tcPr>
            <w:tcW w:type="dxa" w:w="3120"/>
            <w:shd w:val="clear" w:color="auto" w:fill="F8F8F8"/>
          </w:tcPr>
          <w:p>
            <w:r>
              <w:rPr>
                <w:color w:val="1A1A1A"/>
                <w:sz w:val="19"/>
              </w:rPr>
              <w:t>Sales cycle</w:t>
            </w:r>
          </w:p>
        </w:tc>
        <w:tc>
          <w:tcPr>
            <w:tcW w:type="dxa" w:w="3120"/>
            <w:shd w:val="clear" w:color="auto" w:fill="F8F8F8"/>
          </w:tcPr>
          <w:p>
            <w:r>
              <w:rPr>
                <w:color w:val="1A1A1A"/>
                <w:sz w:val="19"/>
              </w:rPr>
              <w:t>30 – 180 days</w:t>
            </w:r>
          </w:p>
        </w:tc>
        <w:tc>
          <w:tcPr>
            <w:tcW w:type="dxa" w:w="3120"/>
            <w:shd w:val="clear" w:color="auto" w:fill="F8F8F8"/>
          </w:tcPr>
          <w:p>
            <w:r>
              <w:rPr>
                <w:color w:val="1A1A1A"/>
                <w:sz w:val="19"/>
              </w:rPr>
              <w:t>Shorter cycles make signal decay a problem. Longer cycles need additional nurture layers.</w:t>
            </w:r>
          </w:p>
        </w:tc>
      </w:tr>
      <w:tr>
        <w:tc>
          <w:tcPr>
            <w:tcW w:type="dxa" w:w="3120"/>
          </w:tcPr>
          <w:p>
            <w:r>
              <w:rPr>
                <w:color w:val="1A1A1A"/>
                <w:sz w:val="19"/>
              </w:rPr>
              <w:t>Closed-won deals in CRM</w:t>
            </w:r>
          </w:p>
        </w:tc>
        <w:tc>
          <w:tcPr>
            <w:tcW w:type="dxa" w:w="3120"/>
          </w:tcPr>
          <w:p>
            <w:r>
              <w:rPr>
                <w:color w:val="1A1A1A"/>
                <w:sz w:val="19"/>
              </w:rPr>
              <w:t>30+ minimum, 80+ optimal</w:t>
            </w:r>
          </w:p>
        </w:tc>
        <w:tc>
          <w:tcPr>
            <w:tcW w:type="dxa" w:w="3120"/>
          </w:tcPr>
          <w:p>
            <w:r>
              <w:rPr>
                <w:color w:val="1A1A1A"/>
                <w:sz w:val="19"/>
              </w:rPr>
              <w:t>Fewer than 30 deals makes vertical patterns statistically unreliable.</w:t>
            </w:r>
          </w:p>
        </w:tc>
      </w:tr>
      <w:tr>
        <w:tc>
          <w:tcPr>
            <w:tcW w:type="dxa" w:w="3120"/>
            <w:shd w:val="clear" w:color="auto" w:fill="F8F8F8"/>
          </w:tcPr>
          <w:p>
            <w:r>
              <w:rPr>
                <w:color w:val="1A1A1A"/>
                <w:sz w:val="19"/>
              </w:rPr>
              <w:t>Revenue org size</w:t>
            </w:r>
          </w:p>
        </w:tc>
        <w:tc>
          <w:tcPr>
            <w:tcW w:type="dxa" w:w="3120"/>
            <w:shd w:val="clear" w:color="auto" w:fill="F8F8F8"/>
          </w:tcPr>
          <w:p>
            <w:r>
              <w:rPr>
                <w:color w:val="1A1A1A"/>
                <w:sz w:val="19"/>
              </w:rPr>
              <w:t>3+ AEs, 1+ marketing</w:t>
            </w:r>
          </w:p>
        </w:tc>
        <w:tc>
          <w:tcPr>
            <w:tcW w:type="dxa" w:w="3120"/>
            <w:shd w:val="clear" w:color="auto" w:fill="F8F8F8"/>
          </w:tcPr>
          <w:p>
            <w:r>
              <w:rPr>
                <w:color w:val="1A1A1A"/>
                <w:sz w:val="19"/>
              </w:rPr>
              <w:t>Needs someone to own the system and someone to act on outputs.</w:t>
            </w:r>
          </w:p>
        </w:tc>
      </w:tr>
      <w:tr>
        <w:tc>
          <w:tcPr>
            <w:tcW w:type="dxa" w:w="3120"/>
          </w:tcPr>
          <w:p>
            <w:r>
              <w:rPr>
                <w:color w:val="1A1A1A"/>
                <w:sz w:val="19"/>
              </w:rPr>
              <w:t>GTM motion</w:t>
            </w:r>
          </w:p>
        </w:tc>
        <w:tc>
          <w:tcPr>
            <w:tcW w:type="dxa" w:w="3120"/>
          </w:tcPr>
          <w:p>
            <w:r>
              <w:rPr>
                <w:color w:val="1A1A1A"/>
                <w:sz w:val="19"/>
              </w:rPr>
              <w:t>Outbound-led or ABM-hybrid</w:t>
            </w:r>
          </w:p>
        </w:tc>
        <w:tc>
          <w:tcPr>
            <w:tcW w:type="dxa" w:w="3120"/>
          </w:tcPr>
          <w:p>
            <w:r>
              <w:rPr>
                <w:color w:val="1A1A1A"/>
                <w:sz w:val="19"/>
              </w:rPr>
              <w:t>Works best when there is a sales motion to feed. Pure inbound does not need this.</w:t>
            </w:r>
          </w:p>
        </w:tc>
      </w:tr>
      <w:tr>
        <w:tc>
          <w:tcPr>
            <w:tcW w:type="dxa" w:w="3120"/>
            <w:shd w:val="clear" w:color="auto" w:fill="F8F8F8"/>
          </w:tcPr>
          <w:p>
            <w:r>
              <w:rPr>
                <w:color w:val="1A1A1A"/>
                <w:sz w:val="19"/>
              </w:rPr>
              <w:t>CRM maturity</w:t>
            </w:r>
          </w:p>
        </w:tc>
        <w:tc>
          <w:tcPr>
            <w:tcW w:type="dxa" w:w="3120"/>
            <w:shd w:val="clear" w:color="auto" w:fill="F8F8F8"/>
          </w:tcPr>
          <w:p>
            <w:r>
              <w:rPr>
                <w:color w:val="1A1A1A"/>
                <w:sz w:val="19"/>
              </w:rPr>
              <w:t>Deals have industry, company size, close date, and contact role</w:t>
            </w:r>
          </w:p>
        </w:tc>
        <w:tc>
          <w:tcPr>
            <w:tcW w:type="dxa" w:w="3120"/>
            <w:shd w:val="clear" w:color="auto" w:fill="F8F8F8"/>
          </w:tcPr>
          <w:p>
            <w:r>
              <w:rPr>
                <w:color w:val="1A1A1A"/>
                <w:sz w:val="19"/>
              </w:rPr>
              <w:t>Missing fields = broken pattern analysis.</w:t>
            </w:r>
          </w:p>
        </w:tc>
      </w:tr>
    </w:tbl>
    <w:p>
      <w:pPr>
        <w:spacing w:after="80"/>
      </w:pPr>
    </w:p>
    <w:p>
      <w:pPr>
        <w:spacing w:before="200" w:after="120"/>
      </w:pPr>
      <w:r>
        <w:rPr>
          <w:b/>
          <w:color w:val="1A1A1A"/>
          <w:sz w:val="26"/>
        </w:rPr>
        <w:t>Signs the Company Is Ready</w:t>
      </w:r>
    </w:p>
    <w:tbl>
      <w:tblPr>
        <w:tblStyle w:val="TableGrid"/>
        <w:tblW w:type="auto" w:w="0"/>
        <w:tblLook w:firstColumn="1" w:firstRow="1" w:lastColumn="0" w:lastRow="0" w:noHBand="0" w:noVBand="1" w:val="04A0"/>
      </w:tblPr>
      <w:tblGrid>
        <w:gridCol w:w="4680"/>
        <w:gridCol w:w="4680"/>
      </w:tblGrid>
      <w:tr>
        <w:tc>
          <w:tcPr>
            <w:tcW w:type="dxa" w:w="4680"/>
            <w:shd w:val="clear" w:color="auto" w:fill="1C1C1C"/>
          </w:tcPr>
          <w:p>
            <w:r>
              <w:rPr>
                <w:b/>
                <w:color w:val="FFFFFF"/>
                <w:sz w:val="20"/>
              </w:rPr>
              <w:t>Signal</w:t>
            </w:r>
          </w:p>
        </w:tc>
        <w:tc>
          <w:tcPr>
            <w:tcW w:type="dxa" w:w="4680"/>
            <w:shd w:val="clear" w:color="auto" w:fill="1C1C1C"/>
          </w:tcPr>
          <w:p>
            <w:r>
              <w:rPr>
                <w:b/>
                <w:color w:val="FFFFFF"/>
                <w:sz w:val="20"/>
              </w:rPr>
              <w:t>What It Indicates</w:t>
            </w:r>
          </w:p>
        </w:tc>
      </w:tr>
      <w:tr>
        <w:tc>
          <w:tcPr>
            <w:tcW w:type="dxa" w:w="4680"/>
          </w:tcPr>
          <w:p>
            <w:r>
              <w:rPr>
                <w:color w:val="1A1A1A"/>
                <w:sz w:val="19"/>
              </w:rPr>
              <w:t>Has 30+ closed-won with populated CRM fields</w:t>
            </w:r>
          </w:p>
        </w:tc>
        <w:tc>
          <w:tcPr>
            <w:tcW w:type="dxa" w:w="4680"/>
          </w:tcPr>
          <w:p>
            <w:r>
              <w:rPr>
                <w:color w:val="1A1A1A"/>
                <w:sz w:val="19"/>
              </w:rPr>
              <w:t>Pattern analysis will return reliable vertical insights</w:t>
            </w:r>
          </w:p>
        </w:tc>
      </w:tr>
      <w:tr>
        <w:tc>
          <w:tcPr>
            <w:tcW w:type="dxa" w:w="4680"/>
            <w:shd w:val="clear" w:color="auto" w:fill="F8F8F8"/>
          </w:tcPr>
          <w:p>
            <w:r>
              <w:rPr>
                <w:color w:val="1A1A1A"/>
                <w:sz w:val="19"/>
              </w:rPr>
              <w:t>Has 2+ customer case study candidates willing to interview</w:t>
            </w:r>
          </w:p>
        </w:tc>
        <w:tc>
          <w:tcPr>
            <w:tcW w:type="dxa" w:w="4680"/>
            <w:shd w:val="clear" w:color="auto" w:fill="F8F8F8"/>
          </w:tcPr>
          <w:p>
            <w:r>
              <w:rPr>
                <w:color w:val="1A1A1A"/>
                <w:sz w:val="19"/>
              </w:rPr>
              <w:t>Proof Asset Factory can launch immediately</w:t>
            </w:r>
          </w:p>
        </w:tc>
      </w:tr>
      <w:tr>
        <w:tc>
          <w:tcPr>
            <w:tcW w:type="dxa" w:w="4680"/>
          </w:tcPr>
          <w:p>
            <w:r>
              <w:rPr>
                <w:color w:val="1A1A1A"/>
                <w:sz w:val="19"/>
              </w:rPr>
              <w:t>Has a defined ICP (even if not perfectly documented)</w:t>
            </w:r>
          </w:p>
        </w:tc>
        <w:tc>
          <w:tcPr>
            <w:tcW w:type="dxa" w:w="4680"/>
          </w:tcPr>
          <w:p>
            <w:r>
              <w:rPr>
                <w:color w:val="1A1A1A"/>
                <w:sz w:val="19"/>
              </w:rPr>
              <w:t>Signal matching and tiering can begin</w:t>
            </w:r>
          </w:p>
        </w:tc>
      </w:tr>
      <w:tr>
        <w:tc>
          <w:tcPr>
            <w:tcW w:type="dxa" w:w="4680"/>
            <w:shd w:val="clear" w:color="auto" w:fill="F8F8F8"/>
          </w:tcPr>
          <w:p>
            <w:r>
              <w:rPr>
                <w:color w:val="1A1A1A"/>
                <w:sz w:val="19"/>
              </w:rPr>
              <w:t>Has someone who can own weekly QA and CRM writeback</w:t>
            </w:r>
          </w:p>
        </w:tc>
        <w:tc>
          <w:tcPr>
            <w:tcW w:type="dxa" w:w="4680"/>
            <w:shd w:val="clear" w:color="auto" w:fill="F8F8F8"/>
          </w:tcPr>
          <w:p>
            <w:r>
              <w:rPr>
                <w:color w:val="1A1A1A"/>
                <w:sz w:val="19"/>
              </w:rPr>
              <w:t>System will not degrade without human oversight</w:t>
            </w:r>
          </w:p>
        </w:tc>
      </w:tr>
      <w:tr>
        <w:tc>
          <w:tcPr>
            <w:tcW w:type="dxa" w:w="4680"/>
          </w:tcPr>
          <w:p>
            <w:r>
              <w:rPr>
                <w:color w:val="1A1A1A"/>
                <w:sz w:val="19"/>
              </w:rPr>
              <w:t>Has budget for tool stack or willingness to build lean</w:t>
            </w:r>
          </w:p>
        </w:tc>
        <w:tc>
          <w:tcPr>
            <w:tcW w:type="dxa" w:w="4680"/>
          </w:tcPr>
          <w:p>
            <w:r>
              <w:rPr>
                <w:color w:val="1A1A1A"/>
                <w:sz w:val="19"/>
              </w:rPr>
              <w:t>System can be run lean with CRM + Claude + n8n + free tiers</w:t>
            </w:r>
          </w:p>
        </w:tc>
      </w:tr>
    </w:tbl>
    <w:p>
      <w:pPr>
        <w:spacing w:after="80"/>
      </w:pPr>
    </w:p>
    <w:p>
      <w:pPr>
        <w:spacing w:before="200" w:after="120"/>
      </w:pPr>
      <w:r>
        <w:rPr>
          <w:b/>
          <w:color w:val="1A1A1A"/>
          <w:sz w:val="26"/>
        </w:rPr>
        <w:t>Signs the Company Is Not Ready</w:t>
      </w:r>
    </w:p>
    <w:tbl>
      <w:tblPr>
        <w:tblStyle w:val="TableGrid"/>
        <w:tblW w:type="auto" w:w="0"/>
        <w:tblLook w:firstColumn="1" w:firstRow="1" w:lastColumn="0" w:lastRow="0" w:noHBand="0" w:noVBand="1" w:val="04A0"/>
      </w:tblPr>
      <w:tblGrid>
        <w:gridCol w:w="4680"/>
        <w:gridCol w:w="4680"/>
      </w:tblGrid>
      <w:tr>
        <w:tc>
          <w:tcPr>
            <w:tcW w:type="dxa" w:w="4680"/>
            <w:shd w:val="clear" w:color="auto" w:fill="1C1C1C"/>
          </w:tcPr>
          <w:p>
            <w:r>
              <w:rPr>
                <w:b/>
                <w:color w:val="FFFFFF"/>
                <w:sz w:val="20"/>
              </w:rPr>
              <w:t>Red Flag</w:t>
            </w:r>
          </w:p>
        </w:tc>
        <w:tc>
          <w:tcPr>
            <w:tcW w:type="dxa" w:w="4680"/>
            <w:shd w:val="clear" w:color="auto" w:fill="1C1C1C"/>
          </w:tcPr>
          <w:p>
            <w:r>
              <w:rPr>
                <w:b/>
                <w:color w:val="FFFFFF"/>
                <w:sz w:val="20"/>
              </w:rPr>
              <w:t>Why It Breaks the System</w:t>
            </w:r>
          </w:p>
        </w:tc>
      </w:tr>
      <w:tr>
        <w:tc>
          <w:tcPr>
            <w:tcW w:type="dxa" w:w="4680"/>
          </w:tcPr>
          <w:p>
            <w:r>
              <w:rPr>
                <w:color w:val="1A1A1A"/>
                <w:sz w:val="19"/>
              </w:rPr>
              <w:t>Fewer than 20 closed-won deals</w:t>
            </w:r>
          </w:p>
        </w:tc>
        <w:tc>
          <w:tcPr>
            <w:tcW w:type="dxa" w:w="4680"/>
          </w:tcPr>
          <w:p>
            <w:r>
              <w:rPr>
                <w:color w:val="1A1A1A"/>
                <w:sz w:val="19"/>
              </w:rPr>
              <w:t>Vertical intelligence will overfit to noise</w:t>
            </w:r>
          </w:p>
        </w:tc>
      </w:tr>
      <w:tr>
        <w:tc>
          <w:tcPr>
            <w:tcW w:type="dxa" w:w="4680"/>
            <w:shd w:val="clear" w:color="auto" w:fill="F8F8F8"/>
          </w:tcPr>
          <w:p>
            <w:r>
              <w:rPr>
                <w:color w:val="1A1A1A"/>
                <w:sz w:val="19"/>
              </w:rPr>
              <w:t>CRM fields unpopulated or inconsistent</w:t>
            </w:r>
          </w:p>
        </w:tc>
        <w:tc>
          <w:tcPr>
            <w:tcW w:type="dxa" w:w="4680"/>
            <w:shd w:val="clear" w:color="auto" w:fill="F8F8F8"/>
          </w:tcPr>
          <w:p>
            <w:r>
              <w:rPr>
                <w:color w:val="1A1A1A"/>
                <w:sz w:val="19"/>
              </w:rPr>
              <w:t>Pattern analysis returns garbage</w:t>
            </w:r>
          </w:p>
        </w:tc>
      </w:tr>
      <w:tr>
        <w:tc>
          <w:tcPr>
            <w:tcW w:type="dxa" w:w="4680"/>
          </w:tcPr>
          <w:p>
            <w:r>
              <w:rPr>
                <w:color w:val="1A1A1A"/>
                <w:sz w:val="19"/>
              </w:rPr>
              <w:t>No willing customer interview subjects</w:t>
            </w:r>
          </w:p>
        </w:tc>
        <w:tc>
          <w:tcPr>
            <w:tcW w:type="dxa" w:w="4680"/>
          </w:tcPr>
          <w:p>
            <w:r>
              <w:rPr>
                <w:color w:val="1A1A1A"/>
                <w:sz w:val="19"/>
              </w:rPr>
              <w:t>Proof Asset Factory stalls — no case studies</w:t>
            </w:r>
          </w:p>
        </w:tc>
      </w:tr>
      <w:tr>
        <w:tc>
          <w:tcPr>
            <w:tcW w:type="dxa" w:w="4680"/>
            <w:shd w:val="clear" w:color="auto" w:fill="F8F8F8"/>
          </w:tcPr>
          <w:p>
            <w:r>
              <w:rPr>
                <w:color w:val="1A1A1A"/>
                <w:sz w:val="19"/>
              </w:rPr>
              <w:t>No one who can review and approve outputs</w:t>
            </w:r>
          </w:p>
        </w:tc>
        <w:tc>
          <w:tcPr>
            <w:tcW w:type="dxa" w:w="4680"/>
            <w:shd w:val="clear" w:color="auto" w:fill="F8F8F8"/>
          </w:tcPr>
          <w:p>
            <w:r>
              <w:rPr>
                <w:color w:val="1A1A1A"/>
                <w:sz w:val="19"/>
              </w:rPr>
              <w:t>System will ship low-quality or inaccurate messaging</w:t>
            </w:r>
          </w:p>
        </w:tc>
      </w:tr>
      <w:tr>
        <w:tc>
          <w:tcPr>
            <w:tcW w:type="dxa" w:w="4680"/>
          </w:tcPr>
          <w:p>
            <w:r>
              <w:rPr>
                <w:color w:val="1A1A1A"/>
                <w:sz w:val="19"/>
              </w:rPr>
              <w:t>ACV under $30K with high volume motion</w:t>
            </w:r>
          </w:p>
        </w:tc>
        <w:tc>
          <w:tcPr>
            <w:tcW w:type="dxa" w:w="4680"/>
          </w:tcPr>
          <w:p>
            <w:r>
              <w:rPr>
                <w:color w:val="1A1A1A"/>
                <w:sz w:val="19"/>
              </w:rPr>
              <w:t>ROI math does not work at this price point</w:t>
            </w:r>
          </w:p>
        </w:tc>
      </w:tr>
      <w:tr>
        <w:tc>
          <w:tcPr>
            <w:tcW w:type="dxa" w:w="4680"/>
            <w:shd w:val="clear" w:color="auto" w:fill="F8F8F8"/>
          </w:tcPr>
          <w:p>
            <w:r>
              <w:rPr>
                <w:color w:val="1A1A1A"/>
                <w:sz w:val="19"/>
              </w:rPr>
              <w:t>No existing outbound motion or sales team</w:t>
            </w:r>
          </w:p>
        </w:tc>
        <w:tc>
          <w:tcPr>
            <w:tcW w:type="dxa" w:w="4680"/>
            <w:shd w:val="clear" w:color="auto" w:fill="F8F8F8"/>
          </w:tcPr>
          <w:p>
            <w:r>
              <w:rPr>
                <w:color w:val="1A1A1A"/>
                <w:sz w:val="19"/>
              </w:rPr>
              <w:t>Pipeline generated has no one to work it</w:t>
            </w:r>
          </w:p>
        </w:tc>
      </w:tr>
    </w:tbl>
    <w:p>
      <w:pPr>
        <w:spacing w:after="80"/>
      </w:pPr>
    </w:p>
    <w:p>
      <w:pPr>
        <w:spacing w:before="200" w:after="120"/>
      </w:pPr>
      <w:r>
        <w:rPr>
          <w:b/>
          <w:color w:val="1A1A1A"/>
          <w:sz w:val="26"/>
        </w:rPr>
        <w:t>Common Reasons This System Fails</w:t>
      </w:r>
    </w:p>
    <w:tbl>
      <w:tblPr>
        <w:tblStyle w:val="TableGrid"/>
        <w:tblW w:type="auto" w:w="0"/>
        <w:tblLook w:firstColumn="1" w:firstRow="1" w:lastColumn="0" w:lastRow="0" w:noHBand="0" w:noVBand="1" w:val="04A0"/>
      </w:tblPr>
      <w:tblGrid>
        <w:gridCol w:w="4680"/>
        <w:gridCol w:w="4680"/>
      </w:tblGrid>
      <w:tr>
        <w:tc>
          <w:tcPr>
            <w:tcW w:type="dxa" w:w="4680"/>
            <w:shd w:val="clear" w:color="auto" w:fill="1C1C1C"/>
          </w:tcPr>
          <w:p>
            <w:r>
              <w:rPr>
                <w:b/>
                <w:color w:val="FFFFFF"/>
                <w:sz w:val="20"/>
              </w:rPr>
              <w:t>Failure Reason</w:t>
            </w:r>
          </w:p>
        </w:tc>
        <w:tc>
          <w:tcPr>
            <w:tcW w:type="dxa" w:w="4680"/>
            <w:shd w:val="clear" w:color="auto" w:fill="1C1C1C"/>
          </w:tcPr>
          <w:p>
            <w:r>
              <w:rPr>
                <w:b/>
                <w:color w:val="FFFFFF"/>
                <w:sz w:val="20"/>
              </w:rPr>
              <w:t>Root Cause</w:t>
            </w:r>
          </w:p>
        </w:tc>
      </w:tr>
      <w:tr>
        <w:tc>
          <w:tcPr>
            <w:tcW w:type="dxa" w:w="4680"/>
          </w:tcPr>
          <w:p>
            <w:r>
              <w:rPr>
                <w:color w:val="1A1A1A"/>
                <w:sz w:val="19"/>
              </w:rPr>
              <w:t>Weak vertical patterns</w:t>
            </w:r>
          </w:p>
        </w:tc>
        <w:tc>
          <w:tcPr>
            <w:tcW w:type="dxa" w:w="4680"/>
          </w:tcPr>
          <w:p>
            <w:r>
              <w:rPr>
                <w:color w:val="1A1A1A"/>
                <w:sz w:val="19"/>
              </w:rPr>
              <w:t>CRM data is too sparse or fields are unpopulated</w:t>
            </w:r>
          </w:p>
        </w:tc>
      </w:tr>
      <w:tr>
        <w:tc>
          <w:tcPr>
            <w:tcW w:type="dxa" w:w="4680"/>
            <w:shd w:val="clear" w:color="auto" w:fill="F8F8F8"/>
          </w:tcPr>
          <w:p>
            <w:r>
              <w:rPr>
                <w:color w:val="1A1A1A"/>
                <w:sz w:val="19"/>
              </w:rPr>
              <w:t>No case studies</w:t>
            </w:r>
          </w:p>
        </w:tc>
        <w:tc>
          <w:tcPr>
            <w:tcW w:type="dxa" w:w="4680"/>
            <w:shd w:val="clear" w:color="auto" w:fill="F8F8F8"/>
          </w:tcPr>
          <w:p>
            <w:r>
              <w:rPr>
                <w:color w:val="1A1A1A"/>
                <w:sz w:val="19"/>
              </w:rPr>
              <w:t>Customer interview scheduling was deprioritized</w:t>
            </w:r>
          </w:p>
        </w:tc>
      </w:tr>
      <w:tr>
        <w:tc>
          <w:tcPr>
            <w:tcW w:type="dxa" w:w="4680"/>
          </w:tcPr>
          <w:p>
            <w:r>
              <w:rPr>
                <w:color w:val="1A1A1A"/>
                <w:sz w:val="19"/>
              </w:rPr>
              <w:t>Lookalike list never gets tiered</w:t>
            </w:r>
          </w:p>
        </w:tc>
        <w:tc>
          <w:tcPr>
            <w:tcW w:type="dxa" w:w="4680"/>
          </w:tcPr>
          <w:p>
            <w:r>
              <w:rPr>
                <w:color w:val="1A1A1A"/>
                <w:sz w:val="19"/>
              </w:rPr>
              <w:t>Pain signal matching was skipped or signals were too generic</w:t>
            </w:r>
          </w:p>
        </w:tc>
      </w:tr>
      <w:tr>
        <w:tc>
          <w:tcPr>
            <w:tcW w:type="dxa" w:w="4680"/>
            <w:shd w:val="clear" w:color="auto" w:fill="F8F8F8"/>
          </w:tcPr>
          <w:p>
            <w:r>
              <w:rPr>
                <w:color w:val="1A1A1A"/>
                <w:sz w:val="19"/>
              </w:rPr>
              <w:t>Messaging feels generic despite the system</w:t>
            </w:r>
          </w:p>
        </w:tc>
        <w:tc>
          <w:tcPr>
            <w:tcW w:type="dxa" w:w="4680"/>
            <w:shd w:val="clear" w:color="auto" w:fill="F8F8F8"/>
          </w:tcPr>
          <w:p>
            <w:r>
              <w:rPr>
                <w:color w:val="1A1A1A"/>
                <w:sz w:val="19"/>
              </w:rPr>
              <w:t>Problem statements were written at vertical level, not contact level</w:t>
            </w:r>
          </w:p>
        </w:tc>
      </w:tr>
      <w:tr>
        <w:tc>
          <w:tcPr>
            <w:tcW w:type="dxa" w:w="4680"/>
          </w:tcPr>
          <w:p>
            <w:r>
              <w:rPr>
                <w:color w:val="1A1A1A"/>
                <w:sz w:val="19"/>
              </w:rPr>
              <w:t>Pipeline generated but no meetings booked</w:t>
            </w:r>
          </w:p>
        </w:tc>
        <w:tc>
          <w:tcPr>
            <w:tcW w:type="dxa" w:w="4680"/>
          </w:tcPr>
          <w:p>
            <w:r>
              <w:rPr>
                <w:color w:val="1A1A1A"/>
                <w:sz w:val="19"/>
              </w:rPr>
              <w:t>Distribution was set up but messaging quality was not reviewed before launch</w:t>
            </w:r>
          </w:p>
        </w:tc>
      </w:tr>
      <w:tr>
        <w:tc>
          <w:tcPr>
            <w:tcW w:type="dxa" w:w="4680"/>
            <w:shd w:val="clear" w:color="auto" w:fill="F8F8F8"/>
          </w:tcPr>
          <w:p>
            <w:r>
              <w:rPr>
                <w:color w:val="1A1A1A"/>
                <w:sz w:val="19"/>
              </w:rPr>
              <w:t>System runs for 2 weeks then stops</w:t>
            </w:r>
          </w:p>
        </w:tc>
        <w:tc>
          <w:tcPr>
            <w:tcW w:type="dxa" w:w="4680"/>
            <w:shd w:val="clear" w:color="auto" w:fill="F8F8F8"/>
          </w:tcPr>
          <w:p>
            <w:r>
              <w:rPr>
                <w:color w:val="1A1A1A"/>
                <w:sz w:val="19"/>
              </w:rPr>
              <w:t>No one owned the weekly operating cadence</w:t>
            </w:r>
          </w:p>
        </w:tc>
      </w:tr>
    </w:tbl>
    <w:p>
      <w:pPr>
        <w:spacing w:after="80"/>
      </w:pPr>
    </w:p>
    <w:p>
      <w:pPr>
        <w:spacing w:before="280" w:after="160"/>
      </w:pPr>
      <w:r>
        <w:rPr>
          <w:b/>
          <w:color w:val="1A1A1A"/>
          <w:sz w:val="40"/>
        </w:rPr>
        <w:t>Part I — Strategy: Definitions and Shared Language</w:t>
      </w:r>
    </w:p>
    <w:p>
      <w:pPr>
        <w:spacing w:before="0" w:after="120"/>
      </w:pPr>
      <w:r>
        <w:rPr>
          <w:b w:val="0"/>
          <w:color w:val="1A1A1A"/>
          <w:sz w:val="20"/>
        </w:rPr>
        <w:t>Every workflow in this system uses the following terms precisely. If your team uses different definitions, add a column to this table with your internal terminology — but do not mix the definitions inside the system.</w:t>
      </w:r>
    </w:p>
    <w:tbl>
      <w:tblPr>
        <w:tblStyle w:val="TableGrid"/>
        <w:tblW w:type="auto" w:w="0"/>
        <w:tblLook w:firstColumn="1" w:firstRow="1" w:lastColumn="0" w:lastRow="0" w:noHBand="0" w:noVBand="1" w:val="04A0"/>
      </w:tblPr>
      <w:tblGrid>
        <w:gridCol w:w="4680"/>
        <w:gridCol w:w="4680"/>
      </w:tblGrid>
      <w:tr>
        <w:tc>
          <w:tcPr>
            <w:tcW w:type="dxa" w:w="4680"/>
            <w:shd w:val="clear" w:color="auto" w:fill="1C1C1C"/>
          </w:tcPr>
          <w:p>
            <w:r>
              <w:rPr>
                <w:b/>
                <w:color w:val="FFFFFF"/>
                <w:sz w:val="20"/>
              </w:rPr>
              <w:t>Term</w:t>
            </w:r>
          </w:p>
        </w:tc>
        <w:tc>
          <w:tcPr>
            <w:tcW w:type="dxa" w:w="4680"/>
            <w:shd w:val="clear" w:color="auto" w:fill="1C1C1C"/>
          </w:tcPr>
          <w:p>
            <w:r>
              <w:rPr>
                <w:b/>
                <w:color w:val="FFFFFF"/>
                <w:sz w:val="20"/>
              </w:rPr>
              <w:t>Definition</w:t>
            </w:r>
          </w:p>
        </w:tc>
      </w:tr>
      <w:tr>
        <w:tc>
          <w:tcPr>
            <w:tcW w:type="dxa" w:w="4680"/>
          </w:tcPr>
          <w:p>
            <w:r>
              <w:rPr>
                <w:color w:val="1A1A1A"/>
                <w:sz w:val="19"/>
              </w:rPr>
              <w:t>Vertical</w:t>
            </w:r>
          </w:p>
        </w:tc>
        <w:tc>
          <w:tcPr>
            <w:tcW w:type="dxa" w:w="4680"/>
          </w:tcPr>
          <w:p>
            <w:r>
              <w:rPr>
                <w:color w:val="1A1A1A"/>
                <w:sz w:val="19"/>
              </w:rPr>
              <w:t>A defined industry or sub-industry segment (e.g. 'Series B SaaS, 50–200 employees'). Verticals are specific enough to share pain patterns and generic enough to contain 50+ target accounts.</w:t>
            </w:r>
          </w:p>
        </w:tc>
      </w:tr>
      <w:tr>
        <w:tc>
          <w:tcPr>
            <w:tcW w:type="dxa" w:w="4680"/>
            <w:shd w:val="clear" w:color="auto" w:fill="F8F8F8"/>
          </w:tcPr>
          <w:p>
            <w:r>
              <w:rPr>
                <w:color w:val="1A1A1A"/>
                <w:sz w:val="19"/>
              </w:rPr>
              <w:t>ICP (Ideal Customer Profile)</w:t>
            </w:r>
          </w:p>
        </w:tc>
        <w:tc>
          <w:tcPr>
            <w:tcW w:type="dxa" w:w="4680"/>
            <w:shd w:val="clear" w:color="auto" w:fill="F8F8F8"/>
          </w:tcPr>
          <w:p>
            <w:r>
              <w:rPr>
                <w:color w:val="1A1A1A"/>
                <w:sz w:val="19"/>
              </w:rPr>
              <w:t>The firmographic, technographic, and behavioral attributes of accounts most likely to buy, expand, and stay. Derived from closed-won analysis — not opinion.</w:t>
            </w:r>
          </w:p>
        </w:tc>
      </w:tr>
      <w:tr>
        <w:tc>
          <w:tcPr>
            <w:tcW w:type="dxa" w:w="4680"/>
          </w:tcPr>
          <w:p>
            <w:r>
              <w:rPr>
                <w:color w:val="1A1A1A"/>
                <w:sz w:val="19"/>
              </w:rPr>
              <w:t>TAL (Target Account List)</w:t>
            </w:r>
          </w:p>
        </w:tc>
        <w:tc>
          <w:tcPr>
            <w:tcW w:type="dxa" w:w="4680"/>
          </w:tcPr>
          <w:p>
            <w:r>
              <w:rPr>
                <w:color w:val="1A1A1A"/>
                <w:sz w:val="19"/>
              </w:rPr>
              <w:t>The prioritized list of companies the system is currently targeting. Generated by applying ICP criteria to lookalike discovery outputs, then filtered and tiered by signal matching.</w:t>
            </w:r>
          </w:p>
        </w:tc>
      </w:tr>
      <w:tr>
        <w:tc>
          <w:tcPr>
            <w:tcW w:type="dxa" w:w="4680"/>
            <w:shd w:val="clear" w:color="auto" w:fill="F8F8F8"/>
          </w:tcPr>
          <w:p>
            <w:r>
              <w:rPr>
                <w:color w:val="1A1A1A"/>
                <w:sz w:val="19"/>
              </w:rPr>
              <w:t>Lookalike Account</w:t>
            </w:r>
          </w:p>
        </w:tc>
        <w:tc>
          <w:tcPr>
            <w:tcW w:type="dxa" w:w="4680"/>
            <w:shd w:val="clear" w:color="auto" w:fill="F8F8F8"/>
          </w:tcPr>
          <w:p>
            <w:r>
              <w:rPr>
                <w:color w:val="1A1A1A"/>
                <w:sz w:val="19"/>
              </w:rPr>
              <w:t>A company that shares firmographic, technographic, and behavioral attributes with your closed-won customers. Found via DiscoLike and Ocean.io.</w:t>
            </w:r>
          </w:p>
        </w:tc>
      </w:tr>
      <w:tr>
        <w:tc>
          <w:tcPr>
            <w:tcW w:type="dxa" w:w="4680"/>
          </w:tcPr>
          <w:p>
            <w:r>
              <w:rPr>
                <w:color w:val="1A1A1A"/>
                <w:sz w:val="19"/>
              </w:rPr>
              <w:t>Lookalike Contact</w:t>
            </w:r>
          </w:p>
        </w:tc>
        <w:tc>
          <w:tcPr>
            <w:tcW w:type="dxa" w:w="4680"/>
          </w:tcPr>
          <w:p>
            <w:r>
              <w:rPr>
                <w:color w:val="1A1A1A"/>
                <w:sz w:val="19"/>
              </w:rPr>
              <w:t>A person at a lookalike account whose role, seniority, and function mirrors the champions and economic buyers in your won deals. Found via AI Ark.</w:t>
            </w:r>
          </w:p>
        </w:tc>
      </w:tr>
      <w:tr>
        <w:tc>
          <w:tcPr>
            <w:tcW w:type="dxa" w:w="4680"/>
            <w:shd w:val="clear" w:color="auto" w:fill="F8F8F8"/>
          </w:tcPr>
          <w:p>
            <w:r>
              <w:rPr>
                <w:color w:val="1A1A1A"/>
                <w:sz w:val="19"/>
              </w:rPr>
              <w:t>Intent Signal</w:t>
            </w:r>
          </w:p>
        </w:tc>
        <w:tc>
          <w:tcPr>
            <w:tcW w:type="dxa" w:w="4680"/>
            <w:shd w:val="clear" w:color="auto" w:fill="F8F8F8"/>
          </w:tcPr>
          <w:p>
            <w:r>
              <w:rPr>
                <w:color w:val="1A1A1A"/>
                <w:sz w:val="19"/>
              </w:rPr>
              <w:t>Third-party data indicating a company is actively researching a category (e.g. G2 review activity). Lower specificity than pain signals.</w:t>
            </w:r>
          </w:p>
        </w:tc>
      </w:tr>
      <w:tr>
        <w:tc>
          <w:tcPr>
            <w:tcW w:type="dxa" w:w="4680"/>
          </w:tcPr>
          <w:p>
            <w:r>
              <w:rPr>
                <w:color w:val="1A1A1A"/>
                <w:sz w:val="19"/>
              </w:rPr>
              <w:t>Pain Signal</w:t>
            </w:r>
          </w:p>
        </w:tc>
        <w:tc>
          <w:tcPr>
            <w:tcW w:type="dxa" w:w="4680"/>
          </w:tcPr>
          <w:p>
            <w:r>
              <w:rPr>
                <w:color w:val="1A1A1A"/>
                <w:sz w:val="19"/>
              </w:rPr>
              <w:t>An observable business event indicating a company is currently experiencing the problem your product solves. Examples: SDR job postings, SalesOps tool installs, RevOps hires, revenue team growth &gt;5%.</w:t>
            </w:r>
          </w:p>
        </w:tc>
      </w:tr>
      <w:tr>
        <w:tc>
          <w:tcPr>
            <w:tcW w:type="dxa" w:w="4680"/>
            <w:shd w:val="clear" w:color="auto" w:fill="F8F8F8"/>
          </w:tcPr>
          <w:p>
            <w:r>
              <w:rPr>
                <w:color w:val="1A1A1A"/>
                <w:sz w:val="19"/>
              </w:rPr>
              <w:t>Trigger</w:t>
            </w:r>
          </w:p>
        </w:tc>
        <w:tc>
          <w:tcPr>
            <w:tcW w:type="dxa" w:w="4680"/>
            <w:shd w:val="clear" w:color="auto" w:fill="F8F8F8"/>
          </w:tcPr>
          <w:p>
            <w:r>
              <w:rPr>
                <w:color w:val="1A1A1A"/>
                <w:sz w:val="19"/>
              </w:rPr>
              <w:t>A specific, time-bounded event that makes an account worth reaching out to now. A pain signal that has crossed a recency threshold (within 28 days).</w:t>
            </w:r>
          </w:p>
        </w:tc>
      </w:tr>
      <w:tr>
        <w:tc>
          <w:tcPr>
            <w:tcW w:type="dxa" w:w="4680"/>
          </w:tcPr>
          <w:p>
            <w:r>
              <w:rPr>
                <w:color w:val="1A1A1A"/>
                <w:sz w:val="19"/>
              </w:rPr>
              <w:t>Problem Statement</w:t>
            </w:r>
          </w:p>
        </w:tc>
        <w:tc>
          <w:tcPr>
            <w:tcW w:type="dxa" w:w="4680"/>
          </w:tcPr>
          <w:p>
            <w:r>
              <w:rPr>
                <w:color w:val="1A1A1A"/>
                <w:sz w:val="19"/>
              </w:rPr>
              <w:t>A one-line, buyer-language description of the pain a prospect is likely experiencing, derived from matching their observable signals to purchase reasons from similar won deals.</w:t>
            </w:r>
          </w:p>
        </w:tc>
      </w:tr>
      <w:tr>
        <w:tc>
          <w:tcPr>
            <w:tcW w:type="dxa" w:w="4680"/>
            <w:shd w:val="clear" w:color="auto" w:fill="F8F8F8"/>
          </w:tcPr>
          <w:p>
            <w:r>
              <w:rPr>
                <w:color w:val="1A1A1A"/>
                <w:sz w:val="19"/>
              </w:rPr>
              <w:t>Purchase Reason</w:t>
            </w:r>
          </w:p>
        </w:tc>
        <w:tc>
          <w:tcPr>
            <w:tcW w:type="dxa" w:w="4680"/>
            <w:shd w:val="clear" w:color="auto" w:fill="F8F8F8"/>
          </w:tcPr>
          <w:p>
            <w:r>
              <w:rPr>
                <w:color w:val="1A1A1A"/>
                <w:sz w:val="19"/>
              </w:rPr>
              <w:t>The primary reason documented in CRM, call notes, or win interviews that explains why a customer bought. Extracted from closed-won data.</w:t>
            </w:r>
          </w:p>
        </w:tc>
      </w:tr>
      <w:tr>
        <w:tc>
          <w:tcPr>
            <w:tcW w:type="dxa" w:w="4680"/>
          </w:tcPr>
          <w:p>
            <w:r>
              <w:rPr>
                <w:color w:val="1A1A1A"/>
                <w:sz w:val="19"/>
              </w:rPr>
              <w:t>Proof Asset</w:t>
            </w:r>
          </w:p>
        </w:tc>
        <w:tc>
          <w:tcPr>
            <w:tcW w:type="dxa" w:w="4680"/>
          </w:tcPr>
          <w:p>
            <w:r>
              <w:rPr>
                <w:color w:val="1A1A1A"/>
                <w:sz w:val="19"/>
              </w:rPr>
              <w:t>Any customer-derived content that proves your product solves a specific problem: video case study, written case study, quote, testimonial block, ad snippet, or sales proof card.</w:t>
            </w:r>
          </w:p>
        </w:tc>
      </w:tr>
      <w:tr>
        <w:tc>
          <w:tcPr>
            <w:tcW w:type="dxa" w:w="4680"/>
            <w:shd w:val="clear" w:color="auto" w:fill="F8F8F8"/>
          </w:tcPr>
          <w:p>
            <w:r>
              <w:rPr>
                <w:color w:val="1A1A1A"/>
                <w:sz w:val="19"/>
              </w:rPr>
              <w:t>Relevance Messaging</w:t>
            </w:r>
          </w:p>
        </w:tc>
        <w:tc>
          <w:tcPr>
            <w:tcW w:type="dxa" w:w="4680"/>
            <w:shd w:val="clear" w:color="auto" w:fill="F8F8F8"/>
          </w:tcPr>
          <w:p>
            <w:r>
              <w:rPr>
                <w:color w:val="1A1A1A"/>
                <w:sz w:val="19"/>
              </w:rPr>
              <w:t>Outbound copy that connects the prospect's observable pain signal to a proof asset and problem statement. Relevant because it describes their current reality.</w:t>
            </w:r>
          </w:p>
        </w:tc>
      </w:tr>
      <w:tr>
        <w:tc>
          <w:tcPr>
            <w:tcW w:type="dxa" w:w="4680"/>
          </w:tcPr>
          <w:p>
            <w:r>
              <w:rPr>
                <w:color w:val="1A1A1A"/>
                <w:sz w:val="19"/>
              </w:rPr>
              <w:t>Tier 1 Account</w:t>
            </w:r>
          </w:p>
        </w:tc>
        <w:tc>
          <w:tcPr>
            <w:tcW w:type="dxa" w:w="4680"/>
          </w:tcPr>
          <w:p>
            <w:r>
              <w:rPr>
                <w:color w:val="1A1A1A"/>
                <w:sz w:val="19"/>
              </w:rPr>
              <w:t>A lookalike account with at least one active pain signal in the last 28 days AND engagement with your brand in the last 28 days. Highest priority for direct outbound.</w:t>
            </w:r>
          </w:p>
        </w:tc>
      </w:tr>
      <w:tr>
        <w:tc>
          <w:tcPr>
            <w:tcW w:type="dxa" w:w="4680"/>
            <w:shd w:val="clear" w:color="auto" w:fill="F8F8F8"/>
          </w:tcPr>
          <w:p>
            <w:r>
              <w:rPr>
                <w:color w:val="1A1A1A"/>
                <w:sz w:val="19"/>
              </w:rPr>
              <w:t>Tier 2 Account</w:t>
            </w:r>
          </w:p>
        </w:tc>
        <w:tc>
          <w:tcPr>
            <w:tcW w:type="dxa" w:w="4680"/>
            <w:shd w:val="clear" w:color="auto" w:fill="F8F8F8"/>
          </w:tcPr>
          <w:p>
            <w:r>
              <w:rPr>
                <w:color w:val="1A1A1A"/>
                <w:sz w:val="19"/>
              </w:rPr>
              <w:t>A lookalike account with at least one active pain signal in the last 28 days but no recent brand engagement. Target with ABM ads before direct outbound.</w:t>
            </w:r>
          </w:p>
        </w:tc>
      </w:tr>
      <w:tr>
        <w:tc>
          <w:tcPr>
            <w:tcW w:type="dxa" w:w="4680"/>
          </w:tcPr>
          <w:p>
            <w:r>
              <w:rPr>
                <w:color w:val="1A1A1A"/>
                <w:sz w:val="19"/>
              </w:rPr>
              <w:t>Tier 3 Account</w:t>
            </w:r>
          </w:p>
        </w:tc>
        <w:tc>
          <w:tcPr>
            <w:tcW w:type="dxa" w:w="4680"/>
          </w:tcPr>
          <w:p>
            <w:r>
              <w:rPr>
                <w:color w:val="1A1A1A"/>
                <w:sz w:val="19"/>
              </w:rPr>
              <w:t>A lookalike account with no current pain signals. Add to long-cycle nurture. Re-evaluate monthly for signal emergence.</w:t>
            </w:r>
          </w:p>
        </w:tc>
      </w:tr>
      <w:tr>
        <w:tc>
          <w:tcPr>
            <w:tcW w:type="dxa" w:w="4680"/>
            <w:shd w:val="clear" w:color="auto" w:fill="F8F8F8"/>
          </w:tcPr>
          <w:p>
            <w:r>
              <w:rPr>
                <w:color w:val="1A1A1A"/>
                <w:sz w:val="19"/>
              </w:rPr>
              <w:t>Marketing Sourced Pipeline</w:t>
            </w:r>
          </w:p>
        </w:tc>
        <w:tc>
          <w:tcPr>
            <w:tcW w:type="dxa" w:w="4680"/>
            <w:shd w:val="clear" w:color="auto" w:fill="F8F8F8"/>
          </w:tcPr>
          <w:p>
            <w:r>
              <w:rPr>
                <w:color w:val="1A1A1A"/>
                <w:sz w:val="19"/>
              </w:rPr>
              <w:t>Revenue pipeline where the first meaningful touchpoint was a marketing activity generated by this system. Tracked via UTM parameters and CRM source fields.</w:t>
            </w:r>
          </w:p>
        </w:tc>
      </w:tr>
      <w:tr>
        <w:tc>
          <w:tcPr>
            <w:tcW w:type="dxa" w:w="4680"/>
          </w:tcPr>
          <w:p>
            <w:r>
              <w:rPr>
                <w:color w:val="1A1A1A"/>
                <w:sz w:val="19"/>
              </w:rPr>
              <w:t>Agent / Workflow / Orchestration</w:t>
            </w:r>
          </w:p>
        </w:tc>
        <w:tc>
          <w:tcPr>
            <w:tcW w:type="dxa" w:w="4680"/>
          </w:tcPr>
          <w:p>
            <w:r>
              <w:rPr>
                <w:color w:val="1A1A1A"/>
                <w:sz w:val="19"/>
              </w:rPr>
              <w:t>An Agent is a Claude Code instance performing a specific task. A Workflow is a sequence of agent actions + tool calls producing a defined output. Orchestration coordinates multiple workflows in order.</w:t>
            </w:r>
          </w:p>
        </w:tc>
      </w:tr>
      <w:tr>
        <w:tc>
          <w:tcPr>
            <w:tcW w:type="dxa" w:w="4680"/>
            <w:shd w:val="clear" w:color="auto" w:fill="F8F8F8"/>
          </w:tcPr>
          <w:p>
            <w:r>
              <w:rPr>
                <w:color w:val="1A1A1A"/>
                <w:sz w:val="19"/>
              </w:rPr>
              <w:t>Human-in-the-Loop</w:t>
            </w:r>
          </w:p>
        </w:tc>
        <w:tc>
          <w:tcPr>
            <w:tcW w:type="dxa" w:w="4680"/>
            <w:shd w:val="clear" w:color="auto" w:fill="F8F8F8"/>
          </w:tcPr>
          <w:p>
            <w:r>
              <w:rPr>
                <w:color w:val="1A1A1A"/>
                <w:sz w:val="19"/>
              </w:rPr>
              <w:t>A mandatory review checkpoint where a human must approve an output before the system proceeds. Not optional. Every workflow has at least one HITL gate.</w:t>
            </w:r>
          </w:p>
        </w:tc>
      </w:tr>
      <w:tr>
        <w:tc>
          <w:tcPr>
            <w:tcW w:type="dxa" w:w="4680"/>
          </w:tcPr>
          <w:p>
            <w:r>
              <w:rPr>
                <w:color w:val="1A1A1A"/>
                <w:sz w:val="19"/>
              </w:rPr>
              <w:t>Confidence Score</w:t>
            </w:r>
          </w:p>
        </w:tc>
        <w:tc>
          <w:tcPr>
            <w:tcW w:type="dxa" w:w="4680"/>
          </w:tcPr>
          <w:p>
            <w:r>
              <w:rPr>
                <w:color w:val="1A1A1A"/>
                <w:sz w:val="19"/>
              </w:rPr>
              <w:t>A 0–100 score assigned by Claude to its own output indicating reliability given the input data quality. Outputs below 60 are flagged for human review. Outputs below 40 are suppressed.</w:t>
            </w:r>
          </w:p>
        </w:tc>
      </w:tr>
    </w:tbl>
    <w:p>
      <w:pPr>
        <w:spacing w:after="80"/>
      </w:pPr>
    </w:p>
    <w:p>
      <w:pPr>
        <w:spacing w:before="280" w:after="160"/>
      </w:pPr>
      <w:r>
        <w:rPr>
          <w:b/>
          <w:color w:val="1A1A1A"/>
          <w:sz w:val="40"/>
        </w:rPr>
        <w:t>Part II — System Design: System Architecture</w:t>
      </w:r>
    </w:p>
    <w:p>
      <w:pPr>
        <w:spacing w:before="0" w:after="120"/>
      </w:pPr>
      <w:r>
        <w:rPr>
          <w:b w:val="0"/>
          <w:color w:val="1A1A1A"/>
          <w:sz w:val="20"/>
        </w:rPr>
        <w:t>The system has seven functional layers. Each layer has defined inputs, outputs, and ownership. Claude Code operates primarily in the Analysis, Decision, and Asset Generation layers. External tools handle data sourcing and distribution. Humans own the QA layer.</w:t>
      </w:r>
    </w:p>
    <w:p>
      <w:pPr>
        <w:spacing w:before="200" w:after="120"/>
      </w:pPr>
      <w:r>
        <w:rPr>
          <w:b/>
          <w:color w:val="1A1A1A"/>
          <w:sz w:val="26"/>
        </w:rPr>
        <w:t>System Layer Map</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C1C1C"/>
          </w:tcPr>
          <w:p>
            <w:r>
              <w:rPr>
                <w:b/>
                <w:color w:val="FFFFFF"/>
                <w:sz w:val="20"/>
              </w:rPr>
              <w:t>Layer</w:t>
            </w:r>
          </w:p>
        </w:tc>
        <w:tc>
          <w:tcPr>
            <w:tcW w:type="dxa" w:w="2340"/>
            <w:shd w:val="clear" w:color="auto" w:fill="1C1C1C"/>
          </w:tcPr>
          <w:p>
            <w:r>
              <w:rPr>
                <w:b/>
                <w:color w:val="FFFFFF"/>
                <w:sz w:val="20"/>
              </w:rPr>
              <w:t>What It Does</w:t>
            </w:r>
          </w:p>
        </w:tc>
        <w:tc>
          <w:tcPr>
            <w:tcW w:type="dxa" w:w="2340"/>
            <w:shd w:val="clear" w:color="auto" w:fill="1C1C1C"/>
          </w:tcPr>
          <w:p>
            <w:r>
              <w:rPr>
                <w:b/>
                <w:color w:val="FFFFFF"/>
                <w:sz w:val="20"/>
              </w:rPr>
              <w:t>Owned By</w:t>
            </w:r>
          </w:p>
        </w:tc>
        <w:tc>
          <w:tcPr>
            <w:tcW w:type="dxa" w:w="2340"/>
            <w:shd w:val="clear" w:color="auto" w:fill="1C1C1C"/>
          </w:tcPr>
          <w:p>
            <w:r>
              <w:rPr>
                <w:b/>
                <w:color w:val="FFFFFF"/>
                <w:sz w:val="20"/>
              </w:rPr>
              <w:t>Key Tools</w:t>
            </w:r>
          </w:p>
        </w:tc>
      </w:tr>
      <w:tr>
        <w:tc>
          <w:tcPr>
            <w:tcW w:type="dxa" w:w="2340"/>
          </w:tcPr>
          <w:p>
            <w:r>
              <w:rPr>
                <w:color w:val="1A1A1A"/>
                <w:sz w:val="19"/>
              </w:rPr>
              <w:t>Input Layer</w:t>
            </w:r>
          </w:p>
        </w:tc>
        <w:tc>
          <w:tcPr>
            <w:tcW w:type="dxa" w:w="2340"/>
          </w:tcPr>
          <w:p>
            <w:r>
              <w:rPr>
                <w:color w:val="1A1A1A"/>
                <w:sz w:val="19"/>
              </w:rPr>
              <w:t>Ingests closed-won data, engagement data, and signal data</w:t>
            </w:r>
          </w:p>
        </w:tc>
        <w:tc>
          <w:tcPr>
            <w:tcW w:type="dxa" w:w="2340"/>
          </w:tcPr>
          <w:p>
            <w:r>
              <w:rPr>
                <w:color w:val="1A1A1A"/>
                <w:sz w:val="19"/>
              </w:rPr>
              <w:t>CRM / Enrichment APIs</w:t>
            </w:r>
          </w:p>
        </w:tc>
        <w:tc>
          <w:tcPr>
            <w:tcW w:type="dxa" w:w="2340"/>
          </w:tcPr>
          <w:p>
            <w:r>
              <w:rPr>
                <w:color w:val="1A1A1A"/>
                <w:sz w:val="19"/>
              </w:rPr>
              <w:t>HubSpot, Salesforce, Clearbit</w:t>
            </w:r>
          </w:p>
        </w:tc>
      </w:tr>
      <w:tr>
        <w:tc>
          <w:tcPr>
            <w:tcW w:type="dxa" w:w="2340"/>
            <w:shd w:val="clear" w:color="auto" w:fill="F8F8F8"/>
          </w:tcPr>
          <w:p>
            <w:r>
              <w:rPr>
                <w:color w:val="1A1A1A"/>
                <w:sz w:val="19"/>
              </w:rPr>
              <w:t>Data Layer</w:t>
            </w:r>
          </w:p>
        </w:tc>
        <w:tc>
          <w:tcPr>
            <w:tcW w:type="dxa" w:w="2340"/>
            <w:shd w:val="clear" w:color="auto" w:fill="F8F8F8"/>
          </w:tcPr>
          <w:p>
            <w:r>
              <w:rPr>
                <w:color w:val="1A1A1A"/>
                <w:sz w:val="19"/>
              </w:rPr>
              <w:t>Normalizes and stores structured account and contact data</w:t>
            </w:r>
          </w:p>
        </w:tc>
        <w:tc>
          <w:tcPr>
            <w:tcW w:type="dxa" w:w="2340"/>
            <w:shd w:val="clear" w:color="auto" w:fill="F8F8F8"/>
          </w:tcPr>
          <w:p>
            <w:r>
              <w:rPr>
                <w:color w:val="1A1A1A"/>
                <w:sz w:val="19"/>
              </w:rPr>
              <w:t>n8n + Notion</w:t>
            </w:r>
          </w:p>
        </w:tc>
        <w:tc>
          <w:tcPr>
            <w:tcW w:type="dxa" w:w="2340"/>
            <w:shd w:val="clear" w:color="auto" w:fill="F8F8F8"/>
          </w:tcPr>
          <w:p>
            <w:r>
              <w:rPr>
                <w:color w:val="1A1A1A"/>
                <w:sz w:val="19"/>
              </w:rPr>
              <w:t>n8n, Notion DBs, JSON files</w:t>
            </w:r>
          </w:p>
        </w:tc>
      </w:tr>
      <w:tr>
        <w:tc>
          <w:tcPr>
            <w:tcW w:type="dxa" w:w="2340"/>
          </w:tcPr>
          <w:p>
            <w:r>
              <w:rPr>
                <w:color w:val="1A1A1A"/>
                <w:sz w:val="19"/>
              </w:rPr>
              <w:t>Analysis Layer</w:t>
            </w:r>
          </w:p>
        </w:tc>
        <w:tc>
          <w:tcPr>
            <w:tcW w:type="dxa" w:w="2340"/>
          </w:tcPr>
          <w:p>
            <w:r>
              <w:rPr>
                <w:color w:val="1A1A1A"/>
                <w:sz w:val="19"/>
              </w:rPr>
              <w:t>Finds patterns, scores verticals, identifies signals</w:t>
            </w:r>
          </w:p>
        </w:tc>
        <w:tc>
          <w:tcPr>
            <w:tcW w:type="dxa" w:w="2340"/>
          </w:tcPr>
          <w:p>
            <w:r>
              <w:rPr>
                <w:color w:val="1A1A1A"/>
                <w:sz w:val="19"/>
              </w:rPr>
              <w:t>Claude Code</w:t>
            </w:r>
          </w:p>
        </w:tc>
        <w:tc>
          <w:tcPr>
            <w:tcW w:type="dxa" w:w="2340"/>
          </w:tcPr>
          <w:p>
            <w:r>
              <w:rPr>
                <w:color w:val="1A1A1A"/>
                <w:sz w:val="19"/>
              </w:rPr>
              <w:t>Claude API, pattern analysis Skills</w:t>
            </w:r>
          </w:p>
        </w:tc>
      </w:tr>
      <w:tr>
        <w:tc>
          <w:tcPr>
            <w:tcW w:type="dxa" w:w="2340"/>
            <w:shd w:val="clear" w:color="auto" w:fill="F8F8F8"/>
          </w:tcPr>
          <w:p>
            <w:r>
              <w:rPr>
                <w:color w:val="1A1A1A"/>
                <w:sz w:val="19"/>
              </w:rPr>
              <w:t>Decision Layer</w:t>
            </w:r>
          </w:p>
        </w:tc>
        <w:tc>
          <w:tcPr>
            <w:tcW w:type="dxa" w:w="2340"/>
            <w:shd w:val="clear" w:color="auto" w:fill="F8F8F8"/>
          </w:tcPr>
          <w:p>
            <w:r>
              <w:rPr>
                <w:color w:val="1A1A1A"/>
                <w:sz w:val="19"/>
              </w:rPr>
              <w:t>Tiers accounts, selects contacts, flags for review</w:t>
            </w:r>
          </w:p>
        </w:tc>
        <w:tc>
          <w:tcPr>
            <w:tcW w:type="dxa" w:w="2340"/>
            <w:shd w:val="clear" w:color="auto" w:fill="F8F8F8"/>
          </w:tcPr>
          <w:p>
            <w:r>
              <w:rPr>
                <w:color w:val="1A1A1A"/>
                <w:sz w:val="19"/>
              </w:rPr>
              <w:t>Claude Code + Human</w:t>
            </w:r>
          </w:p>
        </w:tc>
        <w:tc>
          <w:tcPr>
            <w:tcW w:type="dxa" w:w="2340"/>
            <w:shd w:val="clear" w:color="auto" w:fill="F8F8F8"/>
          </w:tcPr>
          <w:p>
            <w:r>
              <w:rPr>
                <w:color w:val="1A1A1A"/>
                <w:sz w:val="19"/>
              </w:rPr>
              <w:t>Confidence scores, HITL gates</w:t>
            </w:r>
          </w:p>
        </w:tc>
      </w:tr>
      <w:tr>
        <w:tc>
          <w:tcPr>
            <w:tcW w:type="dxa" w:w="2340"/>
          </w:tcPr>
          <w:p>
            <w:r>
              <w:rPr>
                <w:color w:val="1A1A1A"/>
                <w:sz w:val="19"/>
              </w:rPr>
              <w:t>Asset Generation Layer</w:t>
            </w:r>
          </w:p>
        </w:tc>
        <w:tc>
          <w:tcPr>
            <w:tcW w:type="dxa" w:w="2340"/>
          </w:tcPr>
          <w:p>
            <w:r>
              <w:rPr>
                <w:color w:val="1A1A1A"/>
                <w:sz w:val="19"/>
              </w:rPr>
              <w:t>Creates case studies, messaging, ad copy, sequences</w:t>
            </w:r>
          </w:p>
        </w:tc>
        <w:tc>
          <w:tcPr>
            <w:tcW w:type="dxa" w:w="2340"/>
          </w:tcPr>
          <w:p>
            <w:r>
              <w:rPr>
                <w:color w:val="1A1A1A"/>
                <w:sz w:val="19"/>
              </w:rPr>
              <w:t>Claude Code</w:t>
            </w:r>
          </w:p>
        </w:tc>
        <w:tc>
          <w:tcPr>
            <w:tcW w:type="dxa" w:w="2340"/>
          </w:tcPr>
          <w:p>
            <w:r>
              <w:rPr>
                <w:color w:val="1A1A1A"/>
                <w:sz w:val="19"/>
              </w:rPr>
              <w:t>Claude API, content Skills</w:t>
            </w:r>
          </w:p>
        </w:tc>
      </w:tr>
      <w:tr>
        <w:tc>
          <w:tcPr>
            <w:tcW w:type="dxa" w:w="2340"/>
            <w:shd w:val="clear" w:color="auto" w:fill="F8F8F8"/>
          </w:tcPr>
          <w:p>
            <w:r>
              <w:rPr>
                <w:color w:val="1A1A1A"/>
                <w:sz w:val="19"/>
              </w:rPr>
              <w:t>Distribution Layer</w:t>
            </w:r>
          </w:p>
        </w:tc>
        <w:tc>
          <w:tcPr>
            <w:tcW w:type="dxa" w:w="2340"/>
            <w:shd w:val="clear" w:color="auto" w:fill="F8F8F8"/>
          </w:tcPr>
          <w:p>
            <w:r>
              <w:rPr>
                <w:color w:val="1A1A1A"/>
                <w:sz w:val="19"/>
              </w:rPr>
              <w:t>Routes content to channels, publishes sequences and ads</w:t>
            </w:r>
          </w:p>
        </w:tc>
        <w:tc>
          <w:tcPr>
            <w:tcW w:type="dxa" w:w="2340"/>
            <w:shd w:val="clear" w:color="auto" w:fill="F8F8F8"/>
          </w:tcPr>
          <w:p>
            <w:r>
              <w:rPr>
                <w:color w:val="1A1A1A"/>
                <w:sz w:val="19"/>
              </w:rPr>
              <w:t>n8n + Outreach + LinkedIn</w:t>
            </w:r>
          </w:p>
        </w:tc>
        <w:tc>
          <w:tcPr>
            <w:tcW w:type="dxa" w:w="2340"/>
            <w:shd w:val="clear" w:color="auto" w:fill="F8F8F8"/>
          </w:tcPr>
          <w:p>
            <w:r>
              <w:rPr>
                <w:color w:val="1A1A1A"/>
                <w:sz w:val="19"/>
              </w:rPr>
              <w:t>n8n, Outreach, LinkedIn Ads API</w:t>
            </w:r>
          </w:p>
        </w:tc>
      </w:tr>
      <w:tr>
        <w:tc>
          <w:tcPr>
            <w:tcW w:type="dxa" w:w="2340"/>
          </w:tcPr>
          <w:p>
            <w:r>
              <w:rPr>
                <w:color w:val="1A1A1A"/>
                <w:sz w:val="19"/>
              </w:rPr>
              <w:t>Measurement Layer</w:t>
            </w:r>
          </w:p>
        </w:tc>
        <w:tc>
          <w:tcPr>
            <w:tcW w:type="dxa" w:w="2340"/>
          </w:tcPr>
          <w:p>
            <w:r>
              <w:rPr>
                <w:color w:val="1A1A1A"/>
                <w:sz w:val="19"/>
              </w:rPr>
              <w:t>Tracks pipeline sourced, meeting rates, tier conversions</w:t>
            </w:r>
          </w:p>
        </w:tc>
        <w:tc>
          <w:tcPr>
            <w:tcW w:type="dxa" w:w="2340"/>
          </w:tcPr>
          <w:p>
            <w:r>
              <w:rPr>
                <w:color w:val="1A1A1A"/>
                <w:sz w:val="19"/>
              </w:rPr>
              <w:t>CRM + Notion</w:t>
            </w:r>
          </w:p>
        </w:tc>
        <w:tc>
          <w:tcPr>
            <w:tcW w:type="dxa" w:w="2340"/>
          </w:tcPr>
          <w:p>
            <w:r>
              <w:rPr>
                <w:color w:val="1A1A1A"/>
                <w:sz w:val="19"/>
              </w:rPr>
              <w:t>CRM dashboards, Notion tables</w:t>
            </w:r>
          </w:p>
        </w:tc>
      </w:tr>
      <w:tr>
        <w:tc>
          <w:tcPr>
            <w:tcW w:type="dxa" w:w="2340"/>
            <w:shd w:val="clear" w:color="auto" w:fill="F8F8F8"/>
          </w:tcPr>
          <w:p>
            <w:r>
              <w:rPr>
                <w:color w:val="1A1A1A"/>
                <w:sz w:val="19"/>
              </w:rPr>
              <w:t>Human QA Layer</w:t>
            </w:r>
          </w:p>
        </w:tc>
        <w:tc>
          <w:tcPr>
            <w:tcW w:type="dxa" w:w="2340"/>
            <w:shd w:val="clear" w:color="auto" w:fill="F8F8F8"/>
          </w:tcPr>
          <w:p>
            <w:r>
              <w:rPr>
                <w:color w:val="1A1A1A"/>
                <w:sz w:val="19"/>
              </w:rPr>
              <w:t>Reviews outputs at every HITL gate before shipping</w:t>
            </w:r>
          </w:p>
        </w:tc>
        <w:tc>
          <w:tcPr>
            <w:tcW w:type="dxa" w:w="2340"/>
            <w:shd w:val="clear" w:color="auto" w:fill="F8F8F8"/>
          </w:tcPr>
          <w:p>
            <w:r>
              <w:rPr>
                <w:color w:val="1A1A1A"/>
                <w:sz w:val="19"/>
              </w:rPr>
              <w:t>RevOps / Marketing</w:t>
            </w:r>
          </w:p>
        </w:tc>
        <w:tc>
          <w:tcPr>
            <w:tcW w:type="dxa" w:w="2340"/>
            <w:shd w:val="clear" w:color="auto" w:fill="F8F8F8"/>
          </w:tcPr>
          <w:p>
            <w:r>
              <w:rPr>
                <w:color w:val="1A1A1A"/>
                <w:sz w:val="19"/>
              </w:rPr>
              <w:t>Notion review queues</w:t>
            </w:r>
          </w:p>
        </w:tc>
      </w:tr>
    </w:tbl>
    <w:p>
      <w:pPr>
        <w:spacing w:after="80"/>
      </w:pPr>
    </w:p>
    <w:p>
      <w:pPr>
        <w:spacing w:before="200" w:after="120"/>
      </w:pPr>
      <w:r>
        <w:rPr>
          <w:b/>
          <w:color w:val="1A1A1A"/>
          <w:sz w:val="26"/>
        </w:rPr>
        <w:t>Architecture Flow (End-to-End)</w:t>
      </w:r>
    </w:p>
    <w:p>
      <w:pPr>
        <w:spacing w:before="0" w:after="120"/>
      </w:pPr>
      <w:r>
        <w:rPr>
          <w:b w:val="0"/>
          <w:color w:val="1A1A1A"/>
          <w:sz w:val="20"/>
        </w:rPr>
        <w:t>CRM Closed-Won Data → Vertical Intelligence Engine → Notion: Vertical Profiles + TAL Rules → DiscoLike + Ocean.io: Lookalike Accounts → AI Ark: Lookalike Contacts → CRM Signal Match → Tier 1 / 2 / 3 Account List → Signal Sources (Job postings, LinkedIn, tech data) → Pain Signal Engine → Problem Statements per Contact → Proof Asset Factory (Interviews → Claude) → Case Studies + Quote Bank → Messaging Engine → Outbound Copy per Contact + Channel → n8n Orchestration → Outreach Sequences + LinkedIn Ads + LinkedIn DMs → CRM Writeback + Notion Activity Log</w:t>
      </w:r>
    </w:p>
    <w:p>
      <w:pPr>
        <w:spacing w:before="200" w:after="120"/>
      </w:pPr>
      <w:r>
        <w:rPr>
          <w:b/>
          <w:color w:val="1A1A1A"/>
          <w:sz w:val="26"/>
        </w:rPr>
        <w:t>Workflow Dependency Map</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C1C1C"/>
          </w:tcPr>
          <w:p>
            <w:r>
              <w:rPr>
                <w:b/>
                <w:color w:val="FFFFFF"/>
                <w:sz w:val="20"/>
              </w:rPr>
              <w:t>Workflow</w:t>
            </w:r>
          </w:p>
        </w:tc>
        <w:tc>
          <w:tcPr>
            <w:tcW w:type="dxa" w:w="3120"/>
            <w:shd w:val="clear" w:color="auto" w:fill="1C1C1C"/>
          </w:tcPr>
          <w:p>
            <w:r>
              <w:rPr>
                <w:b/>
                <w:color w:val="FFFFFF"/>
                <w:sz w:val="20"/>
              </w:rPr>
              <w:t>Depends On</w:t>
            </w:r>
          </w:p>
        </w:tc>
        <w:tc>
          <w:tcPr>
            <w:tcW w:type="dxa" w:w="3120"/>
            <w:shd w:val="clear" w:color="auto" w:fill="1C1C1C"/>
          </w:tcPr>
          <w:p>
            <w:r>
              <w:rPr>
                <w:b/>
                <w:color w:val="FFFFFF"/>
                <w:sz w:val="20"/>
              </w:rPr>
              <w:t>Must Complete Before</w:t>
            </w:r>
          </w:p>
        </w:tc>
      </w:tr>
      <w:tr>
        <w:tc>
          <w:tcPr>
            <w:tcW w:type="dxa" w:w="3120"/>
          </w:tcPr>
          <w:p>
            <w:r>
              <w:rPr>
                <w:color w:val="1A1A1A"/>
                <w:sz w:val="19"/>
              </w:rPr>
              <w:t>1. Vertical Intelligence Engine</w:t>
            </w:r>
          </w:p>
        </w:tc>
        <w:tc>
          <w:tcPr>
            <w:tcW w:type="dxa" w:w="3120"/>
          </w:tcPr>
          <w:p>
            <w:r>
              <w:rPr>
                <w:color w:val="1A1A1A"/>
                <w:sz w:val="19"/>
              </w:rPr>
              <w:t>CRM closed-won data</w:t>
            </w:r>
          </w:p>
        </w:tc>
        <w:tc>
          <w:tcPr>
            <w:tcW w:type="dxa" w:w="3120"/>
          </w:tcPr>
          <w:p>
            <w:r>
              <w:rPr>
                <w:color w:val="1A1A1A"/>
                <w:sz w:val="19"/>
              </w:rPr>
              <w:t>Workflows 2, 3, 4</w:t>
            </w:r>
          </w:p>
        </w:tc>
      </w:tr>
      <w:tr>
        <w:tc>
          <w:tcPr>
            <w:tcW w:type="dxa" w:w="3120"/>
            <w:shd w:val="clear" w:color="auto" w:fill="F8F8F8"/>
          </w:tcPr>
          <w:p>
            <w:r>
              <w:rPr>
                <w:color w:val="1A1A1A"/>
                <w:sz w:val="19"/>
              </w:rPr>
              <w:t>2. Proof Asset Factory</w:t>
            </w:r>
          </w:p>
        </w:tc>
        <w:tc>
          <w:tcPr>
            <w:tcW w:type="dxa" w:w="3120"/>
            <w:shd w:val="clear" w:color="auto" w:fill="F8F8F8"/>
          </w:tcPr>
          <w:p>
            <w:r>
              <w:rPr>
                <w:color w:val="1A1A1A"/>
                <w:sz w:val="19"/>
              </w:rPr>
              <w:t>Workflow 1 (vertical list for interview targeting)</w:t>
            </w:r>
          </w:p>
        </w:tc>
        <w:tc>
          <w:tcPr>
            <w:tcW w:type="dxa" w:w="3120"/>
            <w:shd w:val="clear" w:color="auto" w:fill="F8F8F8"/>
          </w:tcPr>
          <w:p>
            <w:r>
              <w:rPr>
                <w:color w:val="1A1A1A"/>
                <w:sz w:val="19"/>
              </w:rPr>
              <w:t>Workflow 6 (messaging needs proof)</w:t>
            </w:r>
          </w:p>
        </w:tc>
      </w:tr>
      <w:tr>
        <w:tc>
          <w:tcPr>
            <w:tcW w:type="dxa" w:w="3120"/>
          </w:tcPr>
          <w:p>
            <w:r>
              <w:rPr>
                <w:color w:val="1A1A1A"/>
                <w:sz w:val="19"/>
              </w:rPr>
              <w:t>3. Lookalike Account + Contact Discovery</w:t>
            </w:r>
          </w:p>
        </w:tc>
        <w:tc>
          <w:tcPr>
            <w:tcW w:type="dxa" w:w="3120"/>
          </w:tcPr>
          <w:p>
            <w:r>
              <w:rPr>
                <w:color w:val="1A1A1A"/>
                <w:sz w:val="19"/>
              </w:rPr>
              <w:t>Workflow 1 (TAL rules)</w:t>
            </w:r>
          </w:p>
        </w:tc>
        <w:tc>
          <w:tcPr>
            <w:tcW w:type="dxa" w:w="3120"/>
          </w:tcPr>
          <w:p>
            <w:r>
              <w:rPr>
                <w:color w:val="1A1A1A"/>
                <w:sz w:val="19"/>
              </w:rPr>
              <w:t>Workflow 4</w:t>
            </w:r>
          </w:p>
        </w:tc>
      </w:tr>
      <w:tr>
        <w:tc>
          <w:tcPr>
            <w:tcW w:type="dxa" w:w="3120"/>
            <w:shd w:val="clear" w:color="auto" w:fill="F8F8F8"/>
          </w:tcPr>
          <w:p>
            <w:r>
              <w:rPr>
                <w:color w:val="1A1A1A"/>
                <w:sz w:val="19"/>
              </w:rPr>
              <w:t>4. Signal Matching and Account Tiering</w:t>
            </w:r>
          </w:p>
        </w:tc>
        <w:tc>
          <w:tcPr>
            <w:tcW w:type="dxa" w:w="3120"/>
            <w:shd w:val="clear" w:color="auto" w:fill="F8F8F8"/>
          </w:tcPr>
          <w:p>
            <w:r>
              <w:rPr>
                <w:color w:val="1A1A1A"/>
                <w:sz w:val="19"/>
              </w:rPr>
              <w:t>Workflow 3 (lookalike list)</w:t>
            </w:r>
          </w:p>
        </w:tc>
        <w:tc>
          <w:tcPr>
            <w:tcW w:type="dxa" w:w="3120"/>
            <w:shd w:val="clear" w:color="auto" w:fill="F8F8F8"/>
          </w:tcPr>
          <w:p>
            <w:r>
              <w:rPr>
                <w:color w:val="1A1A1A"/>
                <w:sz w:val="19"/>
              </w:rPr>
              <w:t>Workflows 5, 6, 7</w:t>
            </w:r>
          </w:p>
        </w:tc>
      </w:tr>
      <w:tr>
        <w:tc>
          <w:tcPr>
            <w:tcW w:type="dxa" w:w="3120"/>
          </w:tcPr>
          <w:p>
            <w:r>
              <w:rPr>
                <w:color w:val="1A1A1A"/>
                <w:sz w:val="19"/>
              </w:rPr>
              <w:t>5. Pain Signal → Problem Statement Engine</w:t>
            </w:r>
          </w:p>
        </w:tc>
        <w:tc>
          <w:tcPr>
            <w:tcW w:type="dxa" w:w="3120"/>
          </w:tcPr>
          <w:p>
            <w:r>
              <w:rPr>
                <w:color w:val="1A1A1A"/>
                <w:sz w:val="19"/>
              </w:rPr>
              <w:t>Workflows 1 + 4 (signals + purchase reasons)</w:t>
            </w:r>
          </w:p>
        </w:tc>
        <w:tc>
          <w:tcPr>
            <w:tcW w:type="dxa" w:w="3120"/>
          </w:tcPr>
          <w:p>
            <w:r>
              <w:rPr>
                <w:color w:val="1A1A1A"/>
                <w:sz w:val="19"/>
              </w:rPr>
              <w:t>Workflow 6</w:t>
            </w:r>
          </w:p>
        </w:tc>
      </w:tr>
      <w:tr>
        <w:tc>
          <w:tcPr>
            <w:tcW w:type="dxa" w:w="3120"/>
            <w:shd w:val="clear" w:color="auto" w:fill="F8F8F8"/>
          </w:tcPr>
          <w:p>
            <w:r>
              <w:rPr>
                <w:color w:val="1A1A1A"/>
                <w:sz w:val="19"/>
              </w:rPr>
              <w:t>6. Messaging Engine</w:t>
            </w:r>
          </w:p>
        </w:tc>
        <w:tc>
          <w:tcPr>
            <w:tcW w:type="dxa" w:w="3120"/>
            <w:shd w:val="clear" w:color="auto" w:fill="F8F8F8"/>
          </w:tcPr>
          <w:p>
            <w:r>
              <w:rPr>
                <w:color w:val="1A1A1A"/>
                <w:sz w:val="19"/>
              </w:rPr>
              <w:t>Workflows 2 + 5 (proof + problem statements)</w:t>
            </w:r>
          </w:p>
        </w:tc>
        <w:tc>
          <w:tcPr>
            <w:tcW w:type="dxa" w:w="3120"/>
            <w:shd w:val="clear" w:color="auto" w:fill="F8F8F8"/>
          </w:tcPr>
          <w:p>
            <w:r>
              <w:rPr>
                <w:color w:val="1A1A1A"/>
                <w:sz w:val="19"/>
              </w:rPr>
              <w:t>Workflow 7</w:t>
            </w:r>
          </w:p>
        </w:tc>
      </w:tr>
      <w:tr>
        <w:tc>
          <w:tcPr>
            <w:tcW w:type="dxa" w:w="3120"/>
          </w:tcPr>
          <w:p>
            <w:r>
              <w:rPr>
                <w:color w:val="1A1A1A"/>
                <w:sz w:val="19"/>
              </w:rPr>
              <w:t>7. Multi-Channel Distribution</w:t>
            </w:r>
          </w:p>
        </w:tc>
        <w:tc>
          <w:tcPr>
            <w:tcW w:type="dxa" w:w="3120"/>
          </w:tcPr>
          <w:p>
            <w:r>
              <w:rPr>
                <w:color w:val="1A1A1A"/>
                <w:sz w:val="19"/>
              </w:rPr>
              <w:t>Workflow 6 (messaging ready)</w:t>
            </w:r>
          </w:p>
        </w:tc>
        <w:tc>
          <w:tcPr>
            <w:tcW w:type="dxa" w:w="3120"/>
          </w:tcPr>
          <w:p>
            <w:r>
              <w:rPr>
                <w:color w:val="1A1A1A"/>
                <w:sz w:val="19"/>
              </w:rPr>
              <w:t>None — terminal workflow</w:t>
            </w:r>
          </w:p>
        </w:tc>
      </w:tr>
    </w:tbl>
    <w:p>
      <w:pPr>
        <w:spacing w:after="80"/>
      </w:pPr>
    </w:p>
    <w:p>
      <w:pPr>
        <w:spacing w:before="280" w:after="160"/>
      </w:pPr>
      <w:r>
        <w:rPr>
          <w:b/>
          <w:color w:val="1A1A1A"/>
          <w:sz w:val="40"/>
        </w:rPr>
        <w:t>Part II — System Design: Data Requirements and Readiness Checklist</w:t>
      </w:r>
    </w:p>
    <w:tbl>
      <w:tblPr>
        <w:tblStyle w:val="TableGrid"/>
        <w:tblW w:type="auto" w:w="0"/>
        <w:tblLook w:firstColumn="1" w:firstRow="1" w:lastColumn="0" w:lastRow="0" w:noHBand="0" w:noVBand="1" w:val="04A0"/>
      </w:tblPr>
      <w:tblGrid>
        <w:gridCol w:w="9360"/>
      </w:tblGrid>
      <w:tr>
        <w:tc>
          <w:tcPr>
            <w:tcW w:type="dxa" w:w="9360"/>
            <w:shd w:val="clear" w:color="auto" w:fill="FFF0F3"/>
          </w:tcPr>
          <w:p>
            <w:pPr>
              <w:spacing w:after="80"/>
            </w:pPr>
            <w:r>
              <w:rPr>
                <w:b/>
                <w:color w:val="E82B4C"/>
                <w:sz w:val="20"/>
              </w:rPr>
              <w:t>Pro Tip: Garbage In, Garbage Out</w:t>
            </w:r>
          </w:p>
          <w:p>
            <w:pPr>
              <w:spacing w:after="0"/>
            </w:pPr>
            <w:r>
              <w:rPr>
                <w:color w:val="1A1A1A"/>
                <w:sz w:val="20"/>
              </w:rPr>
              <w:t>Every Claude analysis in this system is only as good as its input data. If your CRM fields are empty, inconsistent, or wrong, the vertical intelligence will be noise, the signal matching will be wrong, and the messaging will be generic. Fix your data before you build the system — not after.</w:t>
            </w:r>
          </w:p>
        </w:tc>
      </w:tr>
    </w:tbl>
    <w:p>
      <w:pPr>
        <w:spacing w:after="120"/>
      </w:pPr>
    </w:p>
    <w:p>
      <w:pPr>
        <w:spacing w:before="200" w:after="120"/>
      </w:pPr>
      <w:r>
        <w:rPr>
          <w:b/>
          <w:color w:val="1A1A1A"/>
          <w:sz w:val="26"/>
        </w:rPr>
        <w:t>Required CRM Fields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C1C1C"/>
          </w:tcPr>
          <w:p>
            <w:r>
              <w:rPr>
                <w:b/>
                <w:color w:val="FFFFFF"/>
                <w:sz w:val="20"/>
              </w:rPr>
              <w:t>Field</w:t>
            </w:r>
          </w:p>
        </w:tc>
        <w:tc>
          <w:tcPr>
            <w:tcW w:type="dxa" w:w="2340"/>
            <w:shd w:val="clear" w:color="auto" w:fill="1C1C1C"/>
          </w:tcPr>
          <w:p>
            <w:r>
              <w:rPr>
                <w:b/>
                <w:color w:val="FFFFFF"/>
                <w:sz w:val="20"/>
              </w:rPr>
              <w:t>Level</w:t>
            </w:r>
          </w:p>
        </w:tc>
        <w:tc>
          <w:tcPr>
            <w:tcW w:type="dxa" w:w="2340"/>
            <w:shd w:val="clear" w:color="auto" w:fill="1C1C1C"/>
          </w:tcPr>
          <w:p>
            <w:r>
              <w:rPr>
                <w:b/>
                <w:color w:val="FFFFFF"/>
                <w:sz w:val="20"/>
              </w:rPr>
              <w:t>Why It Matters</w:t>
            </w:r>
          </w:p>
        </w:tc>
        <w:tc>
          <w:tcPr>
            <w:tcW w:type="dxa" w:w="2340"/>
            <w:shd w:val="clear" w:color="auto" w:fill="1C1C1C"/>
          </w:tcPr>
          <w:p>
            <w:r>
              <w:rPr>
                <w:b/>
                <w:color w:val="FFFFFF"/>
                <w:sz w:val="20"/>
              </w:rPr>
              <w:t>Fallback If Missing</w:t>
            </w:r>
          </w:p>
        </w:tc>
      </w:tr>
      <w:tr>
        <w:tc>
          <w:tcPr>
            <w:tcW w:type="dxa" w:w="2340"/>
          </w:tcPr>
          <w:p>
            <w:r>
              <w:rPr>
                <w:color w:val="1A1A1A"/>
                <w:sz w:val="19"/>
              </w:rPr>
              <w:t>Close date</w:t>
            </w:r>
          </w:p>
        </w:tc>
        <w:tc>
          <w:tcPr>
            <w:tcW w:type="dxa" w:w="2340"/>
          </w:tcPr>
          <w:p>
            <w:r>
              <w:rPr>
                <w:color w:val="1A1A1A"/>
                <w:sz w:val="19"/>
              </w:rPr>
              <w:t>Opportunity</w:t>
            </w:r>
          </w:p>
        </w:tc>
        <w:tc>
          <w:tcPr>
            <w:tcW w:type="dxa" w:w="2340"/>
          </w:tcPr>
          <w:p>
            <w:r>
              <w:rPr>
                <w:color w:val="1A1A1A"/>
                <w:sz w:val="19"/>
              </w:rPr>
              <w:t>Defines the 90-day closed-won window</w:t>
            </w:r>
          </w:p>
        </w:tc>
        <w:tc>
          <w:tcPr>
            <w:tcW w:type="dxa" w:w="2340"/>
          </w:tcPr>
          <w:p>
            <w:r>
              <w:rPr>
                <w:color w:val="1A1A1A"/>
                <w:sz w:val="19"/>
              </w:rPr>
              <w:t>No fallback — required</w:t>
            </w:r>
          </w:p>
        </w:tc>
      </w:tr>
      <w:tr>
        <w:tc>
          <w:tcPr>
            <w:tcW w:type="dxa" w:w="2340"/>
            <w:shd w:val="clear" w:color="auto" w:fill="F8F8F8"/>
          </w:tcPr>
          <w:p>
            <w:r>
              <w:rPr>
                <w:color w:val="1A1A1A"/>
                <w:sz w:val="19"/>
              </w:rPr>
              <w:t>Deal stage (Closed Won)</w:t>
            </w:r>
          </w:p>
        </w:tc>
        <w:tc>
          <w:tcPr>
            <w:tcW w:type="dxa" w:w="2340"/>
            <w:shd w:val="clear" w:color="auto" w:fill="F8F8F8"/>
          </w:tcPr>
          <w:p>
            <w:r>
              <w:rPr>
                <w:color w:val="1A1A1A"/>
                <w:sz w:val="19"/>
              </w:rPr>
              <w:t>Opportunity</w:t>
            </w:r>
          </w:p>
        </w:tc>
        <w:tc>
          <w:tcPr>
            <w:tcW w:type="dxa" w:w="2340"/>
            <w:shd w:val="clear" w:color="auto" w:fill="F8F8F8"/>
          </w:tcPr>
          <w:p>
            <w:r>
              <w:rPr>
                <w:color w:val="1A1A1A"/>
                <w:sz w:val="19"/>
              </w:rPr>
              <w:t>Filters the dataset</w:t>
            </w:r>
          </w:p>
        </w:tc>
        <w:tc>
          <w:tcPr>
            <w:tcW w:type="dxa" w:w="2340"/>
            <w:shd w:val="clear" w:color="auto" w:fill="F8F8F8"/>
          </w:tcPr>
          <w:p>
            <w:r>
              <w:rPr>
                <w:color w:val="1A1A1A"/>
                <w:sz w:val="19"/>
              </w:rPr>
              <w:t>No fallback — required</w:t>
            </w:r>
          </w:p>
        </w:tc>
      </w:tr>
      <w:tr>
        <w:tc>
          <w:tcPr>
            <w:tcW w:type="dxa" w:w="2340"/>
          </w:tcPr>
          <w:p>
            <w:r>
              <w:rPr>
                <w:color w:val="1A1A1A"/>
                <w:sz w:val="19"/>
              </w:rPr>
              <w:t>Deal value (ACV)</w:t>
            </w:r>
          </w:p>
        </w:tc>
        <w:tc>
          <w:tcPr>
            <w:tcW w:type="dxa" w:w="2340"/>
          </w:tcPr>
          <w:p>
            <w:r>
              <w:rPr>
                <w:color w:val="1A1A1A"/>
                <w:sz w:val="19"/>
              </w:rPr>
              <w:t>Opportunity</w:t>
            </w:r>
          </w:p>
        </w:tc>
        <w:tc>
          <w:tcPr>
            <w:tcW w:type="dxa" w:w="2340"/>
          </w:tcPr>
          <w:p>
            <w:r>
              <w:rPr>
                <w:color w:val="1A1A1A"/>
                <w:sz w:val="19"/>
              </w:rPr>
              <w:t>Weights vertical scoring</w:t>
            </w:r>
          </w:p>
        </w:tc>
        <w:tc>
          <w:tcPr>
            <w:tcW w:type="dxa" w:w="2340"/>
          </w:tcPr>
          <w:p>
            <w:r>
              <w:rPr>
                <w:color w:val="1A1A1A"/>
                <w:sz w:val="19"/>
              </w:rPr>
              <w:t>Use average ACV as estimate</w:t>
            </w:r>
          </w:p>
        </w:tc>
      </w:tr>
      <w:tr>
        <w:tc>
          <w:tcPr>
            <w:tcW w:type="dxa" w:w="2340"/>
            <w:shd w:val="clear" w:color="auto" w:fill="F8F8F8"/>
          </w:tcPr>
          <w:p>
            <w:r>
              <w:rPr>
                <w:color w:val="1A1A1A"/>
                <w:sz w:val="19"/>
              </w:rPr>
              <w:t>Primary contact role / job title</w:t>
            </w:r>
          </w:p>
        </w:tc>
        <w:tc>
          <w:tcPr>
            <w:tcW w:type="dxa" w:w="2340"/>
            <w:shd w:val="clear" w:color="auto" w:fill="F8F8F8"/>
          </w:tcPr>
          <w:p>
            <w:r>
              <w:rPr>
                <w:color w:val="1A1A1A"/>
                <w:sz w:val="19"/>
              </w:rPr>
              <w:t>Contact</w:t>
            </w:r>
          </w:p>
        </w:tc>
        <w:tc>
          <w:tcPr>
            <w:tcW w:type="dxa" w:w="2340"/>
            <w:shd w:val="clear" w:color="auto" w:fill="F8F8F8"/>
          </w:tcPr>
          <w:p>
            <w:r>
              <w:rPr>
                <w:color w:val="1A1A1A"/>
                <w:sz w:val="19"/>
              </w:rPr>
              <w:t>Champion and buyer analysis</w:t>
            </w:r>
          </w:p>
        </w:tc>
        <w:tc>
          <w:tcPr>
            <w:tcW w:type="dxa" w:w="2340"/>
            <w:shd w:val="clear" w:color="auto" w:fill="F8F8F8"/>
          </w:tcPr>
          <w:p>
            <w:r>
              <w:rPr>
                <w:color w:val="1A1A1A"/>
                <w:sz w:val="19"/>
              </w:rPr>
              <w:t>Flag for manual enrichment</w:t>
            </w:r>
          </w:p>
        </w:tc>
      </w:tr>
      <w:tr>
        <w:tc>
          <w:tcPr>
            <w:tcW w:type="dxa" w:w="2340"/>
          </w:tcPr>
          <w:p>
            <w:r>
              <w:rPr>
                <w:color w:val="1A1A1A"/>
                <w:sz w:val="19"/>
              </w:rPr>
              <w:t>Industry / vertical</w:t>
            </w:r>
          </w:p>
        </w:tc>
        <w:tc>
          <w:tcPr>
            <w:tcW w:type="dxa" w:w="2340"/>
          </w:tcPr>
          <w:p>
            <w:r>
              <w:rPr>
                <w:color w:val="1A1A1A"/>
                <w:sz w:val="19"/>
              </w:rPr>
              <w:t>Account</w:t>
            </w:r>
          </w:p>
        </w:tc>
        <w:tc>
          <w:tcPr>
            <w:tcW w:type="dxa" w:w="2340"/>
          </w:tcPr>
          <w:p>
            <w:r>
              <w:rPr>
                <w:color w:val="1A1A1A"/>
                <w:sz w:val="19"/>
              </w:rPr>
              <w:t>Core vertical pattern analysis</w:t>
            </w:r>
          </w:p>
        </w:tc>
        <w:tc>
          <w:tcPr>
            <w:tcW w:type="dxa" w:w="2340"/>
          </w:tcPr>
          <w:p>
            <w:r>
              <w:rPr>
                <w:color w:val="1A1A1A"/>
                <w:sz w:val="19"/>
              </w:rPr>
              <w:t>Enrich via Clearbit or Apollo</w:t>
            </w:r>
          </w:p>
        </w:tc>
      </w:tr>
      <w:tr>
        <w:tc>
          <w:tcPr>
            <w:tcW w:type="dxa" w:w="2340"/>
            <w:shd w:val="clear" w:color="auto" w:fill="F8F8F8"/>
          </w:tcPr>
          <w:p>
            <w:r>
              <w:rPr>
                <w:color w:val="1A1A1A"/>
                <w:sz w:val="19"/>
              </w:rPr>
              <w:t>Employee count</w:t>
            </w:r>
          </w:p>
        </w:tc>
        <w:tc>
          <w:tcPr>
            <w:tcW w:type="dxa" w:w="2340"/>
            <w:shd w:val="clear" w:color="auto" w:fill="F8F8F8"/>
          </w:tcPr>
          <w:p>
            <w:r>
              <w:rPr>
                <w:color w:val="1A1A1A"/>
                <w:sz w:val="19"/>
              </w:rPr>
              <w:t>Account</w:t>
            </w:r>
          </w:p>
        </w:tc>
        <w:tc>
          <w:tcPr>
            <w:tcW w:type="dxa" w:w="2340"/>
            <w:shd w:val="clear" w:color="auto" w:fill="F8F8F8"/>
          </w:tcPr>
          <w:p>
            <w:r>
              <w:rPr>
                <w:color w:val="1A1A1A"/>
                <w:sz w:val="19"/>
              </w:rPr>
              <w:t>Company size segmentation</w:t>
            </w:r>
          </w:p>
        </w:tc>
        <w:tc>
          <w:tcPr>
            <w:tcW w:type="dxa" w:w="2340"/>
            <w:shd w:val="clear" w:color="auto" w:fill="F8F8F8"/>
          </w:tcPr>
          <w:p>
            <w:r>
              <w:rPr>
                <w:color w:val="1A1A1A"/>
                <w:sz w:val="19"/>
              </w:rPr>
              <w:t>Enrich via Clearbit or Apollo</w:t>
            </w:r>
          </w:p>
        </w:tc>
      </w:tr>
      <w:tr>
        <w:tc>
          <w:tcPr>
            <w:tcW w:type="dxa" w:w="2340"/>
          </w:tcPr>
          <w:p>
            <w:r>
              <w:rPr>
                <w:color w:val="1A1A1A"/>
                <w:sz w:val="19"/>
              </w:rPr>
              <w:t>Tech stack</w:t>
            </w:r>
          </w:p>
        </w:tc>
        <w:tc>
          <w:tcPr>
            <w:tcW w:type="dxa" w:w="2340"/>
          </w:tcPr>
          <w:p>
            <w:r>
              <w:rPr>
                <w:color w:val="1A1A1A"/>
                <w:sz w:val="19"/>
              </w:rPr>
              <w:t>Account</w:t>
            </w:r>
          </w:p>
        </w:tc>
        <w:tc>
          <w:tcPr>
            <w:tcW w:type="dxa" w:w="2340"/>
          </w:tcPr>
          <w:p>
            <w:r>
              <w:rPr>
                <w:color w:val="1A1A1A"/>
                <w:sz w:val="19"/>
              </w:rPr>
              <w:t>Technographic lookalike matching</w:t>
            </w:r>
          </w:p>
        </w:tc>
        <w:tc>
          <w:tcPr>
            <w:tcW w:type="dxa" w:w="2340"/>
          </w:tcPr>
          <w:p>
            <w:r>
              <w:rPr>
                <w:color w:val="1A1A1A"/>
                <w:sz w:val="19"/>
              </w:rPr>
              <w:t>Source from BuiltWith or Clearbit</w:t>
            </w:r>
          </w:p>
        </w:tc>
      </w:tr>
      <w:tr>
        <w:tc>
          <w:tcPr>
            <w:tcW w:type="dxa" w:w="2340"/>
            <w:shd w:val="clear" w:color="auto" w:fill="F8F8F8"/>
          </w:tcPr>
          <w:p>
            <w:r>
              <w:rPr>
                <w:color w:val="1A1A1A"/>
                <w:sz w:val="19"/>
              </w:rPr>
              <w:t>Engagement history</w:t>
            </w:r>
          </w:p>
        </w:tc>
        <w:tc>
          <w:tcPr>
            <w:tcW w:type="dxa" w:w="2340"/>
            <w:shd w:val="clear" w:color="auto" w:fill="F8F8F8"/>
          </w:tcPr>
          <w:p>
            <w:r>
              <w:rPr>
                <w:color w:val="1A1A1A"/>
                <w:sz w:val="19"/>
              </w:rPr>
              <w:t>Account + Contact</w:t>
            </w:r>
          </w:p>
        </w:tc>
        <w:tc>
          <w:tcPr>
            <w:tcW w:type="dxa" w:w="2340"/>
            <w:shd w:val="clear" w:color="auto" w:fill="F8F8F8"/>
          </w:tcPr>
          <w:p>
            <w:r>
              <w:rPr>
                <w:color w:val="1A1A1A"/>
                <w:sz w:val="19"/>
              </w:rPr>
              <w:t>Signal matching for Tier 1 definition</w:t>
            </w:r>
          </w:p>
        </w:tc>
        <w:tc>
          <w:tcPr>
            <w:tcW w:type="dxa" w:w="2340"/>
            <w:shd w:val="clear" w:color="auto" w:fill="F8F8F8"/>
          </w:tcPr>
          <w:p>
            <w:r>
              <w:rPr>
                <w:color w:val="1A1A1A"/>
                <w:sz w:val="19"/>
              </w:rPr>
              <w:t>Pull from marketing automation</w:t>
            </w:r>
          </w:p>
        </w:tc>
      </w:tr>
    </w:tbl>
    <w:p>
      <w:pPr>
        <w:spacing w:after="80"/>
      </w:pPr>
    </w:p>
    <w:p>
      <w:pPr>
        <w:spacing w:before="200" w:after="120"/>
      </w:pPr>
      <w:r>
        <w:rPr>
          <w:b/>
          <w:color w:val="1A1A1A"/>
          <w:sz w:val="26"/>
        </w:rPr>
        <w:t>Required Source Data — Proof Assets and Purchase Reasons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C1C1C"/>
          </w:tcPr>
          <w:p>
            <w:r>
              <w:rPr>
                <w:b/>
                <w:color w:val="FFFFFF"/>
                <w:sz w:val="20"/>
              </w:rPr>
              <w:t>Source</w:t>
            </w:r>
          </w:p>
        </w:tc>
        <w:tc>
          <w:tcPr>
            <w:tcW w:type="dxa" w:w="3120"/>
            <w:shd w:val="clear" w:color="auto" w:fill="1C1C1C"/>
          </w:tcPr>
          <w:p>
            <w:r>
              <w:rPr>
                <w:b/>
                <w:color w:val="FFFFFF"/>
                <w:sz w:val="20"/>
              </w:rPr>
              <w:t>What It Feeds</w:t>
            </w:r>
          </w:p>
        </w:tc>
        <w:tc>
          <w:tcPr>
            <w:tcW w:type="dxa" w:w="3120"/>
            <w:shd w:val="clear" w:color="auto" w:fill="1C1C1C"/>
          </w:tcPr>
          <w:p>
            <w:r>
              <w:rPr>
                <w:b/>
                <w:color w:val="FFFFFF"/>
                <w:sz w:val="20"/>
              </w:rPr>
              <w:t>Minimum Required</w:t>
            </w:r>
          </w:p>
        </w:tc>
      </w:tr>
      <w:tr>
        <w:tc>
          <w:tcPr>
            <w:tcW w:type="dxa" w:w="3120"/>
          </w:tcPr>
          <w:p>
            <w:r>
              <w:rPr>
                <w:color w:val="1A1A1A"/>
                <w:sz w:val="19"/>
              </w:rPr>
              <w:t>Gong / Chorus call recordings or transcripts</w:t>
            </w:r>
          </w:p>
        </w:tc>
        <w:tc>
          <w:tcPr>
            <w:tcW w:type="dxa" w:w="3120"/>
          </w:tcPr>
          <w:p>
            <w:r>
              <w:rPr>
                <w:color w:val="1A1A1A"/>
                <w:sz w:val="19"/>
              </w:rPr>
              <w:t>Purchase reason extraction</w:t>
            </w:r>
          </w:p>
        </w:tc>
        <w:tc>
          <w:tcPr>
            <w:tcW w:type="dxa" w:w="3120"/>
          </w:tcPr>
          <w:p>
            <w:r>
              <w:rPr>
                <w:color w:val="1A1A1A"/>
                <w:sz w:val="19"/>
              </w:rPr>
              <w:t>5+ win calls per vertical</w:t>
            </w:r>
          </w:p>
        </w:tc>
      </w:tr>
      <w:tr>
        <w:tc>
          <w:tcPr>
            <w:tcW w:type="dxa" w:w="3120"/>
            <w:shd w:val="clear" w:color="auto" w:fill="F8F8F8"/>
          </w:tcPr>
          <w:p>
            <w:r>
              <w:rPr>
                <w:color w:val="1A1A1A"/>
                <w:sz w:val="19"/>
              </w:rPr>
              <w:t>CRM deal notes (win/loss fields)</w:t>
            </w:r>
          </w:p>
        </w:tc>
        <w:tc>
          <w:tcPr>
            <w:tcW w:type="dxa" w:w="3120"/>
            <w:shd w:val="clear" w:color="auto" w:fill="F8F8F8"/>
          </w:tcPr>
          <w:p>
            <w:r>
              <w:rPr>
                <w:color w:val="1A1A1A"/>
                <w:sz w:val="19"/>
              </w:rPr>
              <w:t>Purchase reason fallback</w:t>
            </w:r>
          </w:p>
        </w:tc>
        <w:tc>
          <w:tcPr>
            <w:tcW w:type="dxa" w:w="3120"/>
            <w:shd w:val="clear" w:color="auto" w:fill="F8F8F8"/>
          </w:tcPr>
          <w:p>
            <w:r>
              <w:rPr>
                <w:color w:val="1A1A1A"/>
                <w:sz w:val="19"/>
              </w:rPr>
              <w:t>Populated on 60%+ of won deals</w:t>
            </w:r>
          </w:p>
        </w:tc>
      </w:tr>
      <w:tr>
        <w:tc>
          <w:tcPr>
            <w:tcW w:type="dxa" w:w="3120"/>
          </w:tcPr>
          <w:p>
            <w:r>
              <w:rPr>
                <w:color w:val="1A1A1A"/>
                <w:sz w:val="19"/>
              </w:rPr>
              <w:t>Customer interviews (9-min recorded)</w:t>
            </w:r>
          </w:p>
        </w:tc>
        <w:tc>
          <w:tcPr>
            <w:tcW w:type="dxa" w:w="3120"/>
          </w:tcPr>
          <w:p>
            <w:r>
              <w:rPr>
                <w:color w:val="1A1A1A"/>
                <w:sz w:val="19"/>
              </w:rPr>
              <w:t>Case study creation</w:t>
            </w:r>
          </w:p>
        </w:tc>
        <w:tc>
          <w:tcPr>
            <w:tcW w:type="dxa" w:w="3120"/>
          </w:tcPr>
          <w:p>
            <w:r>
              <w:rPr>
                <w:color w:val="1A1A1A"/>
                <w:sz w:val="19"/>
              </w:rPr>
              <w:t>2+ interviews per vertical</w:t>
            </w:r>
          </w:p>
        </w:tc>
      </w:tr>
      <w:tr>
        <w:tc>
          <w:tcPr>
            <w:tcW w:type="dxa" w:w="3120"/>
            <w:shd w:val="clear" w:color="auto" w:fill="F8F8F8"/>
          </w:tcPr>
          <w:p>
            <w:r>
              <w:rPr>
                <w:color w:val="1A1A1A"/>
                <w:sz w:val="19"/>
              </w:rPr>
              <w:t>CSAT / NPS survey responses</w:t>
            </w:r>
          </w:p>
        </w:tc>
        <w:tc>
          <w:tcPr>
            <w:tcW w:type="dxa" w:w="3120"/>
            <w:shd w:val="clear" w:color="auto" w:fill="F8F8F8"/>
          </w:tcPr>
          <w:p>
            <w:r>
              <w:rPr>
                <w:color w:val="1A1A1A"/>
                <w:sz w:val="19"/>
              </w:rPr>
              <w:t>Testimonial sourcing</w:t>
            </w:r>
          </w:p>
        </w:tc>
        <w:tc>
          <w:tcPr>
            <w:tcW w:type="dxa" w:w="3120"/>
            <w:shd w:val="clear" w:color="auto" w:fill="F8F8F8"/>
          </w:tcPr>
          <w:p>
            <w:r>
              <w:rPr>
                <w:color w:val="1A1A1A"/>
                <w:sz w:val="19"/>
              </w:rPr>
              <w:t>5+ responses per vertical</w:t>
            </w:r>
          </w:p>
        </w:tc>
      </w:tr>
    </w:tbl>
    <w:p>
      <w:pPr>
        <w:spacing w:after="80"/>
      </w:pPr>
    </w:p>
    <w:p>
      <w:pPr>
        <w:spacing w:before="200" w:after="120"/>
      </w:pPr>
      <w:r>
        <w:rPr>
          <w:b/>
          <w:color w:val="1A1A1A"/>
          <w:sz w:val="26"/>
        </w:rPr>
        <w:t>Pre-Launch Readiness Checklist</w:t>
      </w:r>
    </w:p>
    <w:tbl>
      <w:tblPr>
        <w:tblStyle w:val="TableGrid"/>
        <w:tblW w:type="auto" w:w="0"/>
        <w:tblLook w:firstColumn="1" w:firstRow="1" w:lastColumn="0" w:lastRow="0" w:noHBand="0" w:noVBand="1" w:val="04A0"/>
      </w:tblPr>
      <w:tblGrid>
        <w:gridCol w:w="4680"/>
        <w:gridCol w:w="4680"/>
      </w:tblGrid>
      <w:tr>
        <w:tc>
          <w:tcPr>
            <w:tcW w:type="dxa" w:w="4680"/>
            <w:shd w:val="clear" w:color="auto" w:fill="1C1C1C"/>
          </w:tcPr>
          <w:p>
            <w:r>
              <w:rPr>
                <w:b/>
                <w:color w:val="FFFFFF"/>
                <w:sz w:val="20"/>
              </w:rPr>
              <w:t>Check</w:t>
            </w:r>
          </w:p>
        </w:tc>
        <w:tc>
          <w:tcPr>
            <w:tcW w:type="dxa" w:w="4680"/>
            <w:shd w:val="clear" w:color="auto" w:fill="1C1C1C"/>
          </w:tcPr>
          <w:p>
            <w:r>
              <w:rPr>
                <w:b/>
                <w:color w:val="FFFFFF"/>
                <w:sz w:val="20"/>
              </w:rPr>
              <w:t>Status</w:t>
            </w:r>
          </w:p>
        </w:tc>
      </w:tr>
      <w:tr>
        <w:tc>
          <w:tcPr>
            <w:tcW w:type="dxa" w:w="4680"/>
          </w:tcPr>
          <w:p>
            <w:r>
              <w:rPr>
                <w:color w:val="1A1A1A"/>
                <w:sz w:val="19"/>
              </w:rPr>
              <w:t>CRM has 30+ closed-won deals with close dates populated</w:t>
            </w:r>
          </w:p>
        </w:tc>
        <w:tc>
          <w:tcPr>
            <w:tcW w:type="dxa" w:w="4680"/>
          </w:tcPr>
          <w:p>
            <w:r>
              <w:rPr>
                <w:color w:val="1A1A1A"/>
                <w:sz w:val="19"/>
              </w:rPr>
            </w:r>
          </w:p>
        </w:tc>
      </w:tr>
      <w:tr>
        <w:tc>
          <w:tcPr>
            <w:tcW w:type="dxa" w:w="4680"/>
            <w:shd w:val="clear" w:color="auto" w:fill="F8F8F8"/>
          </w:tcPr>
          <w:p>
            <w:r>
              <w:rPr>
                <w:color w:val="1A1A1A"/>
                <w:sz w:val="19"/>
              </w:rPr>
              <w:t>Industry field populated on 80%+ of won accounts</w:t>
            </w:r>
          </w:p>
        </w:tc>
        <w:tc>
          <w:tcPr>
            <w:tcW w:type="dxa" w:w="4680"/>
            <w:shd w:val="clear" w:color="auto" w:fill="F8F8F8"/>
          </w:tcPr>
          <w:p>
            <w:r>
              <w:rPr>
                <w:color w:val="1A1A1A"/>
                <w:sz w:val="19"/>
              </w:rPr>
            </w:r>
          </w:p>
        </w:tc>
      </w:tr>
      <w:tr>
        <w:tc>
          <w:tcPr>
            <w:tcW w:type="dxa" w:w="4680"/>
          </w:tcPr>
          <w:p>
            <w:r>
              <w:rPr>
                <w:color w:val="1A1A1A"/>
                <w:sz w:val="19"/>
              </w:rPr>
              <w:t>Employee count populated on 70%+ of won accounts</w:t>
            </w:r>
          </w:p>
        </w:tc>
        <w:tc>
          <w:tcPr>
            <w:tcW w:type="dxa" w:w="4680"/>
          </w:tcPr>
          <w:p>
            <w:r>
              <w:rPr>
                <w:color w:val="1A1A1A"/>
                <w:sz w:val="19"/>
              </w:rPr>
            </w:r>
          </w:p>
        </w:tc>
      </w:tr>
      <w:tr>
        <w:tc>
          <w:tcPr>
            <w:tcW w:type="dxa" w:w="4680"/>
            <w:shd w:val="clear" w:color="auto" w:fill="F8F8F8"/>
          </w:tcPr>
          <w:p>
            <w:r>
              <w:rPr>
                <w:color w:val="1A1A1A"/>
                <w:sz w:val="19"/>
              </w:rPr>
              <w:t>Primary contact role populated on 70%+ of won deals</w:t>
            </w:r>
          </w:p>
        </w:tc>
        <w:tc>
          <w:tcPr>
            <w:tcW w:type="dxa" w:w="4680"/>
            <w:shd w:val="clear" w:color="auto" w:fill="F8F8F8"/>
          </w:tcPr>
          <w:p>
            <w:r>
              <w:rPr>
                <w:color w:val="1A1A1A"/>
                <w:sz w:val="19"/>
              </w:rPr>
            </w:r>
          </w:p>
        </w:tc>
      </w:tr>
      <w:tr>
        <w:tc>
          <w:tcPr>
            <w:tcW w:type="dxa" w:w="4680"/>
          </w:tcPr>
          <w:p>
            <w:r>
              <w:rPr>
                <w:color w:val="1A1A1A"/>
                <w:sz w:val="19"/>
              </w:rPr>
              <w:t>At least 5 win call transcripts or detailed CRM notes available</w:t>
            </w:r>
          </w:p>
        </w:tc>
        <w:tc>
          <w:tcPr>
            <w:tcW w:type="dxa" w:w="4680"/>
          </w:tcPr>
          <w:p>
            <w:r>
              <w:rPr>
                <w:color w:val="1A1A1A"/>
                <w:sz w:val="19"/>
              </w:rPr>
            </w:r>
          </w:p>
        </w:tc>
      </w:tr>
      <w:tr>
        <w:tc>
          <w:tcPr>
            <w:tcW w:type="dxa" w:w="4680"/>
            <w:shd w:val="clear" w:color="auto" w:fill="F8F8F8"/>
          </w:tcPr>
          <w:p>
            <w:r>
              <w:rPr>
                <w:color w:val="1A1A1A"/>
                <w:sz w:val="19"/>
              </w:rPr>
              <w:t>At least 2 customers willing to do a 9-minute recorded interview</w:t>
            </w:r>
          </w:p>
        </w:tc>
        <w:tc>
          <w:tcPr>
            <w:tcW w:type="dxa" w:w="4680"/>
            <w:shd w:val="clear" w:color="auto" w:fill="F8F8F8"/>
          </w:tcPr>
          <w:p>
            <w:r>
              <w:rPr>
                <w:color w:val="1A1A1A"/>
                <w:sz w:val="19"/>
              </w:rPr>
            </w:r>
          </w:p>
        </w:tc>
      </w:tr>
      <w:tr>
        <w:tc>
          <w:tcPr>
            <w:tcW w:type="dxa" w:w="4680"/>
          </w:tcPr>
          <w:p>
            <w:r>
              <w:rPr>
                <w:color w:val="1A1A1A"/>
                <w:sz w:val="19"/>
              </w:rPr>
              <w:t>DiscoLike, Ocean.io, and AI Ark accounts active</w:t>
            </w:r>
          </w:p>
        </w:tc>
        <w:tc>
          <w:tcPr>
            <w:tcW w:type="dxa" w:w="4680"/>
          </w:tcPr>
          <w:p>
            <w:r>
              <w:rPr>
                <w:color w:val="1A1A1A"/>
                <w:sz w:val="19"/>
              </w:rPr>
            </w:r>
          </w:p>
        </w:tc>
      </w:tr>
      <w:tr>
        <w:tc>
          <w:tcPr>
            <w:tcW w:type="dxa" w:w="4680"/>
            <w:shd w:val="clear" w:color="auto" w:fill="F8F8F8"/>
          </w:tcPr>
          <w:p>
            <w:r>
              <w:rPr>
                <w:color w:val="1A1A1A"/>
                <w:sz w:val="19"/>
              </w:rPr>
              <w:t>n8n instance running with CRM and LinkedIn Ads connections tested</w:t>
            </w:r>
          </w:p>
        </w:tc>
        <w:tc>
          <w:tcPr>
            <w:tcW w:type="dxa" w:w="4680"/>
            <w:shd w:val="clear" w:color="auto" w:fill="F8F8F8"/>
          </w:tcPr>
          <w:p>
            <w:r>
              <w:rPr>
                <w:color w:val="1A1A1A"/>
                <w:sz w:val="19"/>
              </w:rPr>
            </w:r>
          </w:p>
        </w:tc>
      </w:tr>
      <w:tr>
        <w:tc>
          <w:tcPr>
            <w:tcW w:type="dxa" w:w="4680"/>
          </w:tcPr>
          <w:p>
            <w:r>
              <w:rPr>
                <w:color w:val="1A1A1A"/>
                <w:sz w:val="19"/>
              </w:rPr>
              <w:t>Notion workspace created with appropriate databases</w:t>
            </w:r>
          </w:p>
        </w:tc>
        <w:tc>
          <w:tcPr>
            <w:tcW w:type="dxa" w:w="4680"/>
          </w:tcPr>
          <w:p>
            <w:r>
              <w:rPr>
                <w:color w:val="1A1A1A"/>
                <w:sz w:val="19"/>
              </w:rPr>
            </w:r>
          </w:p>
        </w:tc>
      </w:tr>
      <w:tr>
        <w:tc>
          <w:tcPr>
            <w:tcW w:type="dxa" w:w="4680"/>
            <w:shd w:val="clear" w:color="auto" w:fill="F8F8F8"/>
          </w:tcPr>
          <w:p>
            <w:r>
              <w:rPr>
                <w:color w:val="1A1A1A"/>
                <w:sz w:val="19"/>
              </w:rPr>
              <w:t>Human reviewer assigned for weekly QA checkpoint</w:t>
            </w:r>
          </w:p>
        </w:tc>
        <w:tc>
          <w:tcPr>
            <w:tcW w:type="dxa" w:w="4680"/>
            <w:shd w:val="clear" w:color="auto" w:fill="F8F8F8"/>
          </w:tcPr>
          <w:p>
            <w:r>
              <w:rPr>
                <w:color w:val="1A1A1A"/>
                <w:sz w:val="19"/>
              </w:rPr>
            </w:r>
          </w:p>
        </w:tc>
      </w:tr>
    </w:tbl>
    <w:p>
      <w:pPr>
        <w:spacing w:after="80"/>
      </w:pPr>
    </w:p>
    <w:p>
      <w:pPr>
        <w:spacing w:before="280" w:after="160"/>
      </w:pPr>
      <w:r>
        <w:rPr>
          <w:b/>
          <w:color w:val="1A1A1A"/>
          <w:sz w:val="40"/>
        </w:rPr>
        <w:t>Part II — System Design: Workflow Overview</w:t>
      </w:r>
    </w:p>
    <w:p>
      <w:pPr>
        <w:spacing w:before="0" w:after="120"/>
      </w:pPr>
      <w:r>
        <w:rPr>
          <w:b w:val="0"/>
          <w:color w:val="1A1A1A"/>
          <w:sz w:val="20"/>
        </w:rPr>
        <w:t>There are 7 core workflows in this system. Each runs on its own cadence, produces a defined output, and has at least one human review point. Read this section before diving into the individual workflow guides.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C1C1C"/>
          </w:tcPr>
          <w:p>
            <w:r>
              <w:rPr>
                <w:b/>
                <w:color w:val="FFFFFF"/>
                <w:sz w:val="20"/>
              </w:rPr>
              <w:t>#</w:t>
            </w:r>
          </w:p>
        </w:tc>
        <w:tc>
          <w:tcPr>
            <w:tcW w:type="dxa" w:w="1872"/>
            <w:shd w:val="clear" w:color="auto" w:fill="1C1C1C"/>
          </w:tcPr>
          <w:p>
            <w:r>
              <w:rPr>
                <w:b/>
                <w:color w:val="FFFFFF"/>
                <w:sz w:val="20"/>
              </w:rPr>
              <w:t>Workflow Name</w:t>
            </w:r>
          </w:p>
        </w:tc>
        <w:tc>
          <w:tcPr>
            <w:tcW w:type="dxa" w:w="1872"/>
            <w:shd w:val="clear" w:color="auto" w:fill="1C1C1C"/>
          </w:tcPr>
          <w:p>
            <w:r>
              <w:rPr>
                <w:b/>
                <w:color w:val="FFFFFF"/>
                <w:sz w:val="20"/>
              </w:rPr>
              <w:t>Objective</w:t>
            </w:r>
          </w:p>
        </w:tc>
        <w:tc>
          <w:tcPr>
            <w:tcW w:type="dxa" w:w="1872"/>
            <w:shd w:val="clear" w:color="auto" w:fill="1C1C1C"/>
          </w:tcPr>
          <w:p>
            <w:r>
              <w:rPr>
                <w:b/>
                <w:color w:val="FFFFFF"/>
                <w:sz w:val="20"/>
              </w:rPr>
              <w:t>Frequency</w:t>
            </w:r>
          </w:p>
        </w:tc>
        <w:tc>
          <w:tcPr>
            <w:tcW w:type="dxa" w:w="1872"/>
            <w:shd w:val="clear" w:color="auto" w:fill="1C1C1C"/>
          </w:tcPr>
          <w:p>
            <w:r>
              <w:rPr>
                <w:b/>
                <w:color w:val="FFFFFF"/>
                <w:sz w:val="20"/>
              </w:rPr>
              <w:t>Key Output</w:t>
            </w:r>
          </w:p>
        </w:tc>
      </w:tr>
      <w:tr>
        <w:tc>
          <w:tcPr>
            <w:tcW w:type="dxa" w:w="1872"/>
          </w:tcPr>
          <w:p>
            <w:r>
              <w:rPr>
                <w:color w:val="1A1A1A"/>
                <w:sz w:val="19"/>
              </w:rPr>
              <w:t>1</w:t>
            </w:r>
          </w:p>
        </w:tc>
        <w:tc>
          <w:tcPr>
            <w:tcW w:type="dxa" w:w="1872"/>
          </w:tcPr>
          <w:p>
            <w:r>
              <w:rPr>
                <w:color w:val="1A1A1A"/>
                <w:sz w:val="19"/>
              </w:rPr>
              <w:t>Vertical Intelligence Engine</w:t>
            </w:r>
          </w:p>
        </w:tc>
        <w:tc>
          <w:tcPr>
            <w:tcW w:type="dxa" w:w="1872"/>
          </w:tcPr>
          <w:p>
            <w:r>
              <w:rPr>
                <w:color w:val="1A1A1A"/>
                <w:sz w:val="19"/>
              </w:rPr>
              <w:t>Find the verticals most likely to convert and define TAL rules</w:t>
            </w:r>
          </w:p>
        </w:tc>
        <w:tc>
          <w:tcPr>
            <w:tcW w:type="dxa" w:w="1872"/>
          </w:tcPr>
          <w:p>
            <w:r>
              <w:rPr>
                <w:color w:val="1A1A1A"/>
                <w:sz w:val="19"/>
              </w:rPr>
              <w:t>Quarterly + ad hoc</w:t>
            </w:r>
          </w:p>
        </w:tc>
        <w:tc>
          <w:tcPr>
            <w:tcW w:type="dxa" w:w="1872"/>
          </w:tcPr>
          <w:p>
            <w:r>
              <w:rPr>
                <w:color w:val="1A1A1A"/>
                <w:sz w:val="19"/>
              </w:rPr>
              <w:t>Vertical scorecard + TAL criteria</w:t>
            </w:r>
          </w:p>
        </w:tc>
      </w:tr>
      <w:tr>
        <w:tc>
          <w:tcPr>
            <w:tcW w:type="dxa" w:w="1872"/>
            <w:shd w:val="clear" w:color="auto" w:fill="F8F8F8"/>
          </w:tcPr>
          <w:p>
            <w:r>
              <w:rPr>
                <w:color w:val="1A1A1A"/>
                <w:sz w:val="19"/>
              </w:rPr>
              <w:t>2</w:t>
            </w:r>
          </w:p>
        </w:tc>
        <w:tc>
          <w:tcPr>
            <w:tcW w:type="dxa" w:w="1872"/>
            <w:shd w:val="clear" w:color="auto" w:fill="F8F8F8"/>
          </w:tcPr>
          <w:p>
            <w:r>
              <w:rPr>
                <w:color w:val="1A1A1A"/>
                <w:sz w:val="19"/>
              </w:rPr>
              <w:t>Proof Asset Factory</w:t>
            </w:r>
          </w:p>
        </w:tc>
        <w:tc>
          <w:tcPr>
            <w:tcW w:type="dxa" w:w="1872"/>
            <w:shd w:val="clear" w:color="auto" w:fill="F8F8F8"/>
          </w:tcPr>
          <w:p>
            <w:r>
              <w:rPr>
                <w:color w:val="1A1A1A"/>
                <w:sz w:val="19"/>
              </w:rPr>
              <w:t>Turn customer interviews into reusable proof assets</w:t>
            </w:r>
          </w:p>
        </w:tc>
        <w:tc>
          <w:tcPr>
            <w:tcW w:type="dxa" w:w="1872"/>
            <w:shd w:val="clear" w:color="auto" w:fill="F8F8F8"/>
          </w:tcPr>
          <w:p>
            <w:r>
              <w:rPr>
                <w:color w:val="1A1A1A"/>
                <w:sz w:val="19"/>
              </w:rPr>
              <w:t>Per interview (ongoing)</w:t>
            </w:r>
          </w:p>
        </w:tc>
        <w:tc>
          <w:tcPr>
            <w:tcW w:type="dxa" w:w="1872"/>
            <w:shd w:val="clear" w:color="auto" w:fill="F8F8F8"/>
          </w:tcPr>
          <w:p>
            <w:r>
              <w:rPr>
                <w:color w:val="1A1A1A"/>
                <w:sz w:val="19"/>
              </w:rPr>
              <w:t>Case studies, quotes, ad snippets</w:t>
            </w:r>
          </w:p>
        </w:tc>
      </w:tr>
      <w:tr>
        <w:tc>
          <w:tcPr>
            <w:tcW w:type="dxa" w:w="1872"/>
          </w:tcPr>
          <w:p>
            <w:r>
              <w:rPr>
                <w:color w:val="1A1A1A"/>
                <w:sz w:val="19"/>
              </w:rPr>
              <w:t>3</w:t>
            </w:r>
          </w:p>
        </w:tc>
        <w:tc>
          <w:tcPr>
            <w:tcW w:type="dxa" w:w="1872"/>
          </w:tcPr>
          <w:p>
            <w:r>
              <w:rPr>
                <w:color w:val="1A1A1A"/>
                <w:sz w:val="19"/>
              </w:rPr>
              <w:t>Lookalike Account + Contact Discovery</w:t>
            </w:r>
          </w:p>
        </w:tc>
        <w:tc>
          <w:tcPr>
            <w:tcW w:type="dxa" w:w="1872"/>
          </w:tcPr>
          <w:p>
            <w:r>
              <w:rPr>
                <w:color w:val="1A1A1A"/>
                <w:sz w:val="19"/>
              </w:rPr>
              <w:t>Build a qualified account and contact list from closed-won seeds</w:t>
            </w:r>
          </w:p>
        </w:tc>
        <w:tc>
          <w:tcPr>
            <w:tcW w:type="dxa" w:w="1872"/>
          </w:tcPr>
          <w:p>
            <w:r>
              <w:rPr>
                <w:color w:val="1A1A1A"/>
                <w:sz w:val="19"/>
              </w:rPr>
              <w:t>Monthly refresh</w:t>
            </w:r>
          </w:p>
        </w:tc>
        <w:tc>
          <w:tcPr>
            <w:tcW w:type="dxa" w:w="1872"/>
          </w:tcPr>
          <w:p>
            <w:r>
              <w:rPr>
                <w:color w:val="1A1A1A"/>
                <w:sz w:val="19"/>
              </w:rPr>
              <w:t>Ranked lookalike account + contact list</w:t>
            </w:r>
          </w:p>
        </w:tc>
      </w:tr>
      <w:tr>
        <w:tc>
          <w:tcPr>
            <w:tcW w:type="dxa" w:w="1872"/>
            <w:shd w:val="clear" w:color="auto" w:fill="F8F8F8"/>
          </w:tcPr>
          <w:p>
            <w:r>
              <w:rPr>
                <w:color w:val="1A1A1A"/>
                <w:sz w:val="19"/>
              </w:rPr>
              <w:t>4</w:t>
            </w:r>
          </w:p>
        </w:tc>
        <w:tc>
          <w:tcPr>
            <w:tcW w:type="dxa" w:w="1872"/>
            <w:shd w:val="clear" w:color="auto" w:fill="F8F8F8"/>
          </w:tcPr>
          <w:p>
            <w:r>
              <w:rPr>
                <w:color w:val="1A1A1A"/>
                <w:sz w:val="19"/>
              </w:rPr>
              <w:t>Signal Matching and Account Tiering</w:t>
            </w:r>
          </w:p>
        </w:tc>
        <w:tc>
          <w:tcPr>
            <w:tcW w:type="dxa" w:w="1872"/>
            <w:shd w:val="clear" w:color="auto" w:fill="F8F8F8"/>
          </w:tcPr>
          <w:p>
            <w:r>
              <w:rPr>
                <w:color w:val="1A1A1A"/>
                <w:sz w:val="19"/>
              </w:rPr>
              <w:t>Match accounts to live pain signals and assign Tier 1/2/3</w:t>
            </w:r>
          </w:p>
        </w:tc>
        <w:tc>
          <w:tcPr>
            <w:tcW w:type="dxa" w:w="1872"/>
            <w:shd w:val="clear" w:color="auto" w:fill="F8F8F8"/>
          </w:tcPr>
          <w:p>
            <w:r>
              <w:rPr>
                <w:color w:val="1A1A1A"/>
                <w:sz w:val="19"/>
              </w:rPr>
              <w:t>Weekly</w:t>
            </w:r>
          </w:p>
        </w:tc>
        <w:tc>
          <w:tcPr>
            <w:tcW w:type="dxa" w:w="1872"/>
            <w:shd w:val="clear" w:color="auto" w:fill="F8F8F8"/>
          </w:tcPr>
          <w:p>
            <w:r>
              <w:rPr>
                <w:color w:val="1A1A1A"/>
                <w:sz w:val="19"/>
              </w:rPr>
              <w:t>Tiered account list with signal annotations</w:t>
            </w:r>
          </w:p>
        </w:tc>
      </w:tr>
      <w:tr>
        <w:tc>
          <w:tcPr>
            <w:tcW w:type="dxa" w:w="1872"/>
          </w:tcPr>
          <w:p>
            <w:r>
              <w:rPr>
                <w:color w:val="1A1A1A"/>
                <w:sz w:val="19"/>
              </w:rPr>
              <w:t>5</w:t>
            </w:r>
          </w:p>
        </w:tc>
        <w:tc>
          <w:tcPr>
            <w:tcW w:type="dxa" w:w="1872"/>
          </w:tcPr>
          <w:p>
            <w:r>
              <w:rPr>
                <w:color w:val="1A1A1A"/>
                <w:sz w:val="19"/>
              </w:rPr>
              <w:t>Pain Signal → Problem Statement Engine</w:t>
            </w:r>
          </w:p>
        </w:tc>
        <w:tc>
          <w:tcPr>
            <w:tcW w:type="dxa" w:w="1872"/>
          </w:tcPr>
          <w:p>
            <w:r>
              <w:rPr>
                <w:color w:val="1A1A1A"/>
                <w:sz w:val="19"/>
              </w:rPr>
              <w:t>Translate raw signals into contact-level problem statements</w:t>
            </w:r>
          </w:p>
        </w:tc>
        <w:tc>
          <w:tcPr>
            <w:tcW w:type="dxa" w:w="1872"/>
          </w:tcPr>
          <w:p>
            <w:r>
              <w:rPr>
                <w:color w:val="1A1A1A"/>
                <w:sz w:val="19"/>
              </w:rPr>
              <w:t>Weekly (after Workflow 4)</w:t>
            </w:r>
          </w:p>
        </w:tc>
        <w:tc>
          <w:tcPr>
            <w:tcW w:type="dxa" w:w="1872"/>
          </w:tcPr>
          <w:p>
            <w:r>
              <w:rPr>
                <w:color w:val="1A1A1A"/>
                <w:sz w:val="19"/>
              </w:rPr>
              <w:t>Problem statement per contact in CRM + Notion</w:t>
            </w:r>
          </w:p>
        </w:tc>
      </w:tr>
      <w:tr>
        <w:tc>
          <w:tcPr>
            <w:tcW w:type="dxa" w:w="1872"/>
            <w:shd w:val="clear" w:color="auto" w:fill="F8F8F8"/>
          </w:tcPr>
          <w:p>
            <w:r>
              <w:rPr>
                <w:color w:val="1A1A1A"/>
                <w:sz w:val="19"/>
              </w:rPr>
              <w:t>6</w:t>
            </w:r>
          </w:p>
        </w:tc>
        <w:tc>
          <w:tcPr>
            <w:tcW w:type="dxa" w:w="1872"/>
            <w:shd w:val="clear" w:color="auto" w:fill="F8F8F8"/>
          </w:tcPr>
          <w:p>
            <w:r>
              <w:rPr>
                <w:color w:val="1A1A1A"/>
                <w:sz w:val="19"/>
              </w:rPr>
              <w:t>Messaging Engine</w:t>
            </w:r>
          </w:p>
        </w:tc>
        <w:tc>
          <w:tcPr>
            <w:tcW w:type="dxa" w:w="1872"/>
            <w:shd w:val="clear" w:color="auto" w:fill="F8F8F8"/>
          </w:tcPr>
          <w:p>
            <w:r>
              <w:rPr>
                <w:color w:val="1A1A1A"/>
                <w:sz w:val="19"/>
              </w:rPr>
              <w:t>Generate outbound-ready copy per contact, vertical, and channel</w:t>
            </w:r>
          </w:p>
        </w:tc>
        <w:tc>
          <w:tcPr>
            <w:tcW w:type="dxa" w:w="1872"/>
            <w:shd w:val="clear" w:color="auto" w:fill="F8F8F8"/>
          </w:tcPr>
          <w:p>
            <w:r>
              <w:rPr>
                <w:color w:val="1A1A1A"/>
                <w:sz w:val="19"/>
              </w:rPr>
              <w:t>Weekly (after Workflow 5)</w:t>
            </w:r>
          </w:p>
        </w:tc>
        <w:tc>
          <w:tcPr>
            <w:tcW w:type="dxa" w:w="1872"/>
            <w:shd w:val="clear" w:color="auto" w:fill="F8F8F8"/>
          </w:tcPr>
          <w:p>
            <w:r>
              <w:rPr>
                <w:color w:val="1A1A1A"/>
                <w:sz w:val="19"/>
              </w:rPr>
              <w:t>Email, DM, and ad copy per Tier 1 contact</w:t>
            </w:r>
          </w:p>
        </w:tc>
      </w:tr>
      <w:tr>
        <w:tc>
          <w:tcPr>
            <w:tcW w:type="dxa" w:w="1872"/>
          </w:tcPr>
          <w:p>
            <w:r>
              <w:rPr>
                <w:color w:val="1A1A1A"/>
                <w:sz w:val="19"/>
              </w:rPr>
              <w:t>7</w:t>
            </w:r>
          </w:p>
        </w:tc>
        <w:tc>
          <w:tcPr>
            <w:tcW w:type="dxa" w:w="1872"/>
          </w:tcPr>
          <w:p>
            <w:r>
              <w:rPr>
                <w:color w:val="1A1A1A"/>
                <w:sz w:val="19"/>
              </w:rPr>
              <w:t>Multi-Channel Distribution</w:t>
            </w:r>
          </w:p>
        </w:tc>
        <w:tc>
          <w:tcPr>
            <w:tcW w:type="dxa" w:w="1872"/>
          </w:tcPr>
          <w:p>
            <w:r>
              <w:rPr>
                <w:color w:val="1A1A1A"/>
                <w:sz w:val="19"/>
              </w:rPr>
              <w:t>Route messaging and assets to Outreach, LinkedIn Ads, and DMs</w:t>
            </w:r>
          </w:p>
        </w:tc>
        <w:tc>
          <w:tcPr>
            <w:tcW w:type="dxa" w:w="1872"/>
          </w:tcPr>
          <w:p>
            <w:r>
              <w:rPr>
                <w:color w:val="1A1A1A"/>
                <w:sz w:val="19"/>
              </w:rPr>
              <w:t>Weekly (after Workflow 6)</w:t>
            </w:r>
          </w:p>
        </w:tc>
        <w:tc>
          <w:tcPr>
            <w:tcW w:type="dxa" w:w="1872"/>
          </w:tcPr>
          <w:p>
            <w:r>
              <w:rPr>
                <w:color w:val="1A1A1A"/>
                <w:sz w:val="19"/>
              </w:rPr>
              <w:t>Live sequences, ad sets, DM queue</w:t>
            </w:r>
          </w:p>
        </w:tc>
      </w:tr>
    </w:tbl>
    <w:p>
      <w:pPr>
        <w:spacing w:after="80"/>
      </w:pP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C1C1C"/>
          </w:tcPr>
          <w:p>
            <w:r>
              <w:rPr>
                <w:b/>
                <w:color w:val="FFFFFF"/>
                <w:sz w:val="20"/>
              </w:rPr>
              <w:t>Workflow</w:t>
            </w:r>
          </w:p>
        </w:tc>
        <w:tc>
          <w:tcPr>
            <w:tcW w:type="dxa" w:w="3120"/>
            <w:shd w:val="clear" w:color="auto" w:fill="1C1C1C"/>
          </w:tcPr>
          <w:p>
            <w:r>
              <w:rPr>
                <w:b/>
                <w:color w:val="FFFFFF"/>
                <w:sz w:val="20"/>
              </w:rPr>
              <w:t>Human Review Points</w:t>
            </w:r>
          </w:p>
        </w:tc>
        <w:tc>
          <w:tcPr>
            <w:tcW w:type="dxa" w:w="3120"/>
            <w:shd w:val="clear" w:color="auto" w:fill="1C1C1C"/>
          </w:tcPr>
          <w:p>
            <w:r>
              <w:rPr>
                <w:b/>
                <w:color w:val="FFFFFF"/>
                <w:sz w:val="20"/>
              </w:rPr>
              <w:t>Success Criteria</w:t>
            </w:r>
          </w:p>
        </w:tc>
      </w:tr>
      <w:tr>
        <w:tc>
          <w:tcPr>
            <w:tcW w:type="dxa" w:w="3120"/>
          </w:tcPr>
          <w:p>
            <w:r>
              <w:rPr>
                <w:color w:val="1A1A1A"/>
                <w:sz w:val="19"/>
              </w:rPr>
              <w:t>1. Vertical Intelligence</w:t>
            </w:r>
          </w:p>
        </w:tc>
        <w:tc>
          <w:tcPr>
            <w:tcW w:type="dxa" w:w="3120"/>
          </w:tcPr>
          <w:p>
            <w:r>
              <w:rPr>
                <w:color w:val="1A1A1A"/>
                <w:sz w:val="19"/>
              </w:rPr>
              <w:t>Vertical scorecard review before TAL rules are finalized</w:t>
            </w:r>
          </w:p>
        </w:tc>
        <w:tc>
          <w:tcPr>
            <w:tcW w:type="dxa" w:w="3120"/>
          </w:tcPr>
          <w:p>
            <w:r>
              <w:rPr>
                <w:color w:val="1A1A1A"/>
                <w:sz w:val="19"/>
              </w:rPr>
              <w:t>Verticals with 70%+ win rate confidence identified; TAL rules approved</w:t>
            </w:r>
          </w:p>
        </w:tc>
      </w:tr>
      <w:tr>
        <w:tc>
          <w:tcPr>
            <w:tcW w:type="dxa" w:w="3120"/>
            <w:shd w:val="clear" w:color="auto" w:fill="F8F8F8"/>
          </w:tcPr>
          <w:p>
            <w:r>
              <w:rPr>
                <w:color w:val="1A1A1A"/>
                <w:sz w:val="19"/>
              </w:rPr>
              <w:t>2. Proof Asset Factory</w:t>
            </w:r>
          </w:p>
        </w:tc>
        <w:tc>
          <w:tcPr>
            <w:tcW w:type="dxa" w:w="3120"/>
            <w:shd w:val="clear" w:color="auto" w:fill="F8F8F8"/>
          </w:tcPr>
          <w:p>
            <w:r>
              <w:rPr>
                <w:color w:val="1A1A1A"/>
                <w:sz w:val="19"/>
              </w:rPr>
              <w:t>Interview transcript review; case study editorial review before publishing</w:t>
            </w:r>
          </w:p>
        </w:tc>
        <w:tc>
          <w:tcPr>
            <w:tcW w:type="dxa" w:w="3120"/>
            <w:shd w:val="clear" w:color="auto" w:fill="F8F8F8"/>
          </w:tcPr>
          <w:p>
            <w:r>
              <w:rPr>
                <w:color w:val="1A1A1A"/>
                <w:sz w:val="19"/>
              </w:rPr>
              <w:t>At least 1 complete case study per target vertical</w:t>
            </w:r>
          </w:p>
        </w:tc>
      </w:tr>
      <w:tr>
        <w:tc>
          <w:tcPr>
            <w:tcW w:type="dxa" w:w="3120"/>
          </w:tcPr>
          <w:p>
            <w:r>
              <w:rPr>
                <w:color w:val="1A1A1A"/>
                <w:sz w:val="19"/>
              </w:rPr>
              <w:t>3. Lookalike Discovery</w:t>
            </w:r>
          </w:p>
        </w:tc>
        <w:tc>
          <w:tcPr>
            <w:tcW w:type="dxa" w:w="3120"/>
          </w:tcPr>
          <w:p>
            <w:r>
              <w:rPr>
                <w:color w:val="1A1A1A"/>
                <w:sz w:val="19"/>
              </w:rPr>
              <w:t>Lookalike list review — remove obvious bad fits before tiering</w:t>
            </w:r>
          </w:p>
        </w:tc>
        <w:tc>
          <w:tcPr>
            <w:tcW w:type="dxa" w:w="3120"/>
          </w:tcPr>
          <w:p>
            <w:r>
              <w:rPr>
                <w:color w:val="1A1A1A"/>
                <w:sz w:val="19"/>
              </w:rPr>
              <w:t>List contains 200+ accounts with 70%+ similarity score</w:t>
            </w:r>
          </w:p>
        </w:tc>
      </w:tr>
      <w:tr>
        <w:tc>
          <w:tcPr>
            <w:tcW w:type="dxa" w:w="3120"/>
            <w:shd w:val="clear" w:color="auto" w:fill="F8F8F8"/>
          </w:tcPr>
          <w:p>
            <w:r>
              <w:rPr>
                <w:color w:val="1A1A1A"/>
                <w:sz w:val="19"/>
              </w:rPr>
              <w:t>4. Signal Matching + Tiering</w:t>
            </w:r>
          </w:p>
        </w:tc>
        <w:tc>
          <w:tcPr>
            <w:tcW w:type="dxa" w:w="3120"/>
            <w:shd w:val="clear" w:color="auto" w:fill="F8F8F8"/>
          </w:tcPr>
          <w:p>
            <w:r>
              <w:rPr>
                <w:color w:val="1A1A1A"/>
                <w:sz w:val="19"/>
              </w:rPr>
              <w:t>Tier 1 list reviewed before messaging begins</w:t>
            </w:r>
          </w:p>
        </w:tc>
        <w:tc>
          <w:tcPr>
            <w:tcW w:type="dxa" w:w="3120"/>
            <w:shd w:val="clear" w:color="auto" w:fill="F8F8F8"/>
          </w:tcPr>
          <w:p>
            <w:r>
              <w:rPr>
                <w:color w:val="1A1A1A"/>
                <w:sz w:val="19"/>
              </w:rPr>
              <w:t>Tier 1 list contains 20–80 accounts with verified signals</w:t>
            </w:r>
          </w:p>
        </w:tc>
      </w:tr>
      <w:tr>
        <w:tc>
          <w:tcPr>
            <w:tcW w:type="dxa" w:w="3120"/>
          </w:tcPr>
          <w:p>
            <w:r>
              <w:rPr>
                <w:color w:val="1A1A1A"/>
                <w:sz w:val="19"/>
              </w:rPr>
              <w:t>5. Problem Statement Engine</w:t>
            </w:r>
          </w:p>
        </w:tc>
        <w:tc>
          <w:tcPr>
            <w:tcW w:type="dxa" w:w="3120"/>
          </w:tcPr>
          <w:p>
            <w:r>
              <w:rPr>
                <w:color w:val="1A1A1A"/>
                <w:sz w:val="19"/>
              </w:rPr>
              <w:t>Spot-check 10% of problem statements for accuracy</w:t>
            </w:r>
          </w:p>
        </w:tc>
        <w:tc>
          <w:tcPr>
            <w:tcW w:type="dxa" w:w="3120"/>
          </w:tcPr>
          <w:p>
            <w:r>
              <w:rPr>
                <w:color w:val="1A1A1A"/>
                <w:sz w:val="19"/>
              </w:rPr>
              <w:t>Problem statements match actual pain — not generic</w:t>
            </w:r>
          </w:p>
        </w:tc>
      </w:tr>
      <w:tr>
        <w:tc>
          <w:tcPr>
            <w:tcW w:type="dxa" w:w="3120"/>
            <w:shd w:val="clear" w:color="auto" w:fill="F8F8F8"/>
          </w:tcPr>
          <w:p>
            <w:r>
              <w:rPr>
                <w:color w:val="1A1A1A"/>
                <w:sz w:val="19"/>
              </w:rPr>
              <w:t>6. Messaging Engine</w:t>
            </w:r>
          </w:p>
        </w:tc>
        <w:tc>
          <w:tcPr>
            <w:tcW w:type="dxa" w:w="3120"/>
            <w:shd w:val="clear" w:color="auto" w:fill="F8F8F8"/>
          </w:tcPr>
          <w:p>
            <w:r>
              <w:rPr>
                <w:color w:val="1A1A1A"/>
                <w:sz w:val="19"/>
              </w:rPr>
              <w:t>All Tier 1 messaging reviewed before sequence launch</w:t>
            </w:r>
          </w:p>
        </w:tc>
        <w:tc>
          <w:tcPr>
            <w:tcW w:type="dxa" w:w="3120"/>
            <w:shd w:val="clear" w:color="auto" w:fill="F8F8F8"/>
          </w:tcPr>
          <w:p>
            <w:r>
              <w:rPr>
                <w:color w:val="1A1A1A"/>
                <w:sz w:val="19"/>
              </w:rPr>
              <w:t>No hallucinated references; pain signal is verifiable</w:t>
            </w:r>
          </w:p>
        </w:tc>
      </w:tr>
      <w:tr>
        <w:tc>
          <w:tcPr>
            <w:tcW w:type="dxa" w:w="3120"/>
          </w:tcPr>
          <w:p>
            <w:r>
              <w:rPr>
                <w:color w:val="1A1A1A"/>
                <w:sz w:val="19"/>
              </w:rPr>
              <w:t>7. Distribution</w:t>
            </w:r>
          </w:p>
        </w:tc>
        <w:tc>
          <w:tcPr>
            <w:tcW w:type="dxa" w:w="3120"/>
          </w:tcPr>
          <w:p>
            <w:r>
              <w:rPr>
                <w:color w:val="1A1A1A"/>
                <w:sz w:val="19"/>
              </w:rPr>
              <w:t>Sequence and ad creative approved before going live</w:t>
            </w:r>
          </w:p>
        </w:tc>
        <w:tc>
          <w:tcPr>
            <w:tcW w:type="dxa" w:w="3120"/>
          </w:tcPr>
          <w:p>
            <w:r>
              <w:rPr>
                <w:color w:val="1A1A1A"/>
                <w:sz w:val="19"/>
              </w:rPr>
              <w:t>Sequences enrolled; ads submitted; DMs queued</w:t>
            </w:r>
          </w:p>
        </w:tc>
      </w:tr>
    </w:tbl>
    <w:p>
      <w:pPr>
        <w:spacing w:after="80"/>
      </w:pPr>
    </w:p>
    <w:p>
      <w:pPr>
        <w:spacing w:before="280" w:after="160"/>
      </w:pPr>
      <w:r>
        <w:rPr>
          <w:b/>
          <w:color w:val="1A1A1A"/>
          <w:sz w:val="40"/>
        </w:rPr>
        <w:t>Step 1: Workflow 1: Vertical Intelligence Engine</w:t>
      </w:r>
    </w:p>
    <w:p>
      <w:pPr>
        <w:spacing w:before="0" w:after="120"/>
      </w:pPr>
      <w:r>
        <w:rPr>
          <w:b w:val="0"/>
          <w:color w:val="1A1A1A"/>
          <w:sz w:val="20"/>
        </w:rPr>
        <w:t>This workflow answers one question: which verticals close at the highest rate, fastest, and at the highest ACV — and what attributes predict that outcome? The output becomes the source of truth for everything downstream: TAL rules, case study targeting, and lookalike seeding.</w:t>
      </w:r>
    </w:p>
    <w:p>
      <w:pPr>
        <w:spacing w:before="200" w:after="120"/>
      </w:pPr>
      <w:r>
        <w:rPr>
          <w:b/>
          <w:color w:val="1A1A1A"/>
          <w:sz w:val="26"/>
        </w:rPr>
        <w:t>1A. Data Extraction — Pull 90 Days of Closed-Won</w:t>
      </w:r>
    </w:p>
    <w:p>
      <w:pPr>
        <w:spacing w:before="0" w:after="120"/>
      </w:pPr>
      <w:r>
        <w:rPr>
          <w:b w:val="0"/>
          <w:color w:val="1A1A1A"/>
          <w:sz w:val="20"/>
        </w:rPr>
        <w:t>Export or query your CRM for all closed-won deals in the last 90 days. For early runs, use 12–18 months if 90 days produces fewer than 30 deals.</w:t>
      </w:r>
    </w:p>
    <w:p>
      <w:pPr>
        <w:spacing w:before="160" w:after="80"/>
      </w:pPr>
      <w:r>
        <w:rPr>
          <w:b/>
          <w:color w:val="E82B4C"/>
          <w:sz w:val="20"/>
        </w:rPr>
        <w:t>Required Fields in the Export</w:t>
      </w:r>
    </w:p>
    <w:p>
      <w:pPr>
        <w:pStyle w:val="ListBullet"/>
      </w:pPr>
      <w:r>
        <w:rPr>
          <w:color w:val="1A1A1A"/>
          <w:sz w:val="20"/>
        </w:rPr>
        <w:t>Deal ID, Close date, Deal value (ACV)</w:t>
      </w:r>
    </w:p>
    <w:p>
      <w:pPr>
        <w:pStyle w:val="ListBullet"/>
      </w:pPr>
      <w:r>
        <w:rPr>
          <w:color w:val="1A1A1A"/>
          <w:sz w:val="20"/>
        </w:rPr>
        <w:t>Account: Industry, Employee count, HQ country, Tech stack (if available)</w:t>
      </w:r>
    </w:p>
    <w:p>
      <w:pPr>
        <w:pStyle w:val="ListBullet"/>
      </w:pPr>
      <w:r>
        <w:rPr>
          <w:color w:val="1A1A1A"/>
          <w:sz w:val="20"/>
        </w:rPr>
        <w:t>Primary contact: Job title, Seniority, Department</w:t>
      </w:r>
    </w:p>
    <w:p>
      <w:pPr>
        <w:pStyle w:val="ListBullet"/>
      </w:pPr>
      <w:r>
        <w:rPr>
          <w:color w:val="1A1A1A"/>
          <w:sz w:val="20"/>
        </w:rPr>
        <w:t>Deal metadata: Time to close (days), Number of stakeholders, Sequence touchpoints before reply</w:t>
      </w:r>
    </w:p>
    <w:p>
      <w:pPr>
        <w:spacing w:before="160" w:after="80"/>
      </w:pPr>
      <w:r>
        <w:rPr>
          <w:b/>
          <w:color w:val="E82B4C"/>
          <w:sz w:val="20"/>
        </w:rPr>
        <w:t>Claude Prompt: Data Cleaning Pre-Analysis</w:t>
      </w:r>
    </w:p>
    <w:tbl>
      <w:tblPr>
        <w:tblStyle w:val="TableGrid"/>
        <w:tblW w:type="auto" w:w="0"/>
        <w:tblLook w:firstColumn="1" w:firstRow="1" w:lastColumn="0" w:lastRow="0" w:noHBand="0" w:noVBand="1" w:val="04A0"/>
      </w:tblPr>
      <w:tblGrid>
        <w:gridCol w:w="9360"/>
      </w:tblGrid>
      <w:tr>
        <w:tc>
          <w:tcPr>
            <w:tcW w:type="dxa" w:w="9360"/>
            <w:shd w:val="clear" w:color="auto" w:fill="F5F5F5"/>
          </w:tcPr>
          <w:p>
            <w:pPr>
              <w:spacing w:after="0"/>
            </w:pPr>
            <w:r>
              <w:rPr>
                <w:rFonts w:ascii="Courier New" w:hAnsi="Courier New"/>
                <w:color w:val="1A1A1A"/>
                <w:sz w:val="18"/>
              </w:rPr>
              <w:t>System: You are a CRM data analyst. Normalize the following closed-won deal export.</w:t>
            </w:r>
          </w:p>
          <w:p>
            <w:pPr>
              <w:spacing w:after="0"/>
            </w:pPr>
            <w:r>
              <w:rPr>
                <w:rFonts w:ascii="Courier New" w:hAnsi="Courier New"/>
                <w:color w:val="1A1A1A"/>
                <w:sz w:val="18"/>
              </w:rPr>
              <w:t xml:space="preserve"> </w:t>
            </w:r>
          </w:p>
          <w:p>
            <w:pPr>
              <w:spacing w:after="0"/>
            </w:pPr>
            <w:r>
              <w:rPr>
                <w:rFonts w:ascii="Courier New" w:hAnsi="Courier New"/>
                <w:color w:val="1A1A1A"/>
                <w:sz w:val="18"/>
              </w:rPr>
              <w:t>Tasks:</w:t>
            </w:r>
          </w:p>
          <w:p>
            <w:pPr>
              <w:spacing w:after="0"/>
            </w:pPr>
            <w:r>
              <w:rPr>
                <w:rFonts w:ascii="Courier New" w:hAnsi="Courier New"/>
                <w:color w:val="1A1A1A"/>
                <w:sz w:val="18"/>
              </w:rPr>
              <w:t>1. Standardize industry names (merge duplicates, e.g. 'Software' + 'SaaS' = 'SaaS')</w:t>
            </w:r>
          </w:p>
          <w:p>
            <w:pPr>
              <w:spacing w:after="0"/>
            </w:pPr>
            <w:r>
              <w:rPr>
                <w:rFonts w:ascii="Courier New" w:hAnsi="Courier New"/>
                <w:color w:val="1A1A1A"/>
                <w:sz w:val="18"/>
              </w:rPr>
              <w:t>2. Fill null employee_count with 'unknown' (do not guess)</w:t>
            </w:r>
          </w:p>
          <w:p>
            <w:pPr>
              <w:spacing w:after="0"/>
            </w:pPr>
            <w:r>
              <w:rPr>
                <w:rFonts w:ascii="Courier New" w:hAnsi="Courier New"/>
                <w:color w:val="1A1A1A"/>
                <w:sz w:val="18"/>
              </w:rPr>
              <w:t>3. Flag any records missing close_date or deal_value</w:t>
            </w:r>
          </w:p>
          <w:p>
            <w:pPr>
              <w:spacing w:after="0"/>
            </w:pPr>
            <w:r>
              <w:rPr>
                <w:rFonts w:ascii="Courier New" w:hAnsi="Courier New"/>
                <w:color w:val="1A1A1A"/>
                <w:sz w:val="18"/>
              </w:rPr>
              <w:t>4. Return a cleaned JSON array with the same schema</w:t>
            </w:r>
          </w:p>
          <w:p>
            <w:pPr>
              <w:spacing w:after="0"/>
            </w:pPr>
            <w:r>
              <w:rPr>
                <w:rFonts w:ascii="Courier New" w:hAnsi="Courier New"/>
                <w:color w:val="1A1A1A"/>
                <w:sz w:val="18"/>
              </w:rPr>
              <w:t xml:space="preserve"> </w:t>
            </w:r>
          </w:p>
          <w:p>
            <w:pPr>
              <w:spacing w:after="0"/>
            </w:pPr>
            <w:r>
              <w:rPr>
                <w:rFonts w:ascii="Courier New" w:hAnsi="Courier New"/>
                <w:color w:val="1A1A1A"/>
                <w:sz w:val="18"/>
              </w:rPr>
              <w:t>Input: {{$json.crm_export_csv}}</w:t>
            </w:r>
          </w:p>
          <w:p>
            <w:pPr>
              <w:spacing w:after="0"/>
            </w:pPr>
            <w:r>
              <w:rPr>
                <w:rFonts w:ascii="Courier New" w:hAnsi="Courier New"/>
                <w:color w:val="1A1A1A"/>
                <w:sz w:val="18"/>
              </w:rPr>
              <w:t xml:space="preserve"> </w:t>
            </w:r>
          </w:p>
          <w:p>
            <w:pPr>
              <w:spacing w:after="0"/>
            </w:pPr>
            <w:r>
              <w:rPr>
                <w:rFonts w:ascii="Courier New" w:hAnsi="Courier New"/>
                <w:color w:val="1A1A1A"/>
                <w:sz w:val="18"/>
              </w:rPr>
              <w:t>Output format:</w:t>
            </w:r>
          </w:p>
          <w:p>
            <w:pPr>
              <w:spacing w:after="0"/>
            </w:pPr>
            <w:r>
              <w:rPr>
                <w:rFonts w:ascii="Courier New" w:hAnsi="Courier New"/>
                <w:color w:val="1A1A1A"/>
                <w:sz w:val="18"/>
              </w:rPr>
              <w:t>{</w:t>
            </w:r>
          </w:p>
          <w:p>
            <w:pPr>
              <w:spacing w:after="0"/>
            </w:pPr>
            <w:r>
              <w:rPr>
                <w:rFonts w:ascii="Courier New" w:hAnsi="Courier New"/>
                <w:color w:val="1A1A1A"/>
                <w:sz w:val="18"/>
              </w:rPr>
              <w:t xml:space="preserve">  "cleaned_records": [...],</w:t>
            </w:r>
          </w:p>
          <w:p>
            <w:pPr>
              <w:spacing w:after="0"/>
            </w:pPr>
            <w:r>
              <w:rPr>
                <w:rFonts w:ascii="Courier New" w:hAnsi="Courier New"/>
                <w:color w:val="1A1A1A"/>
                <w:sz w:val="18"/>
              </w:rPr>
              <w:t xml:space="preserve">  "flagged_records": [...],</w:t>
            </w:r>
          </w:p>
          <w:p>
            <w:pPr>
              <w:spacing w:after="0"/>
            </w:pPr>
            <w:r>
              <w:rPr>
                <w:rFonts w:ascii="Courier New" w:hAnsi="Courier New"/>
                <w:color w:val="1A1A1A"/>
                <w:sz w:val="18"/>
              </w:rPr>
              <w:t xml:space="preserve">  "normalization_log": [...]</w:t>
            </w:r>
          </w:p>
          <w:p>
            <w:pPr>
              <w:spacing w:after="0"/>
            </w:pPr>
            <w:r>
              <w:rPr>
                <w:rFonts w:ascii="Courier New" w:hAnsi="Courier New"/>
                <w:color w:val="1A1A1A"/>
                <w:sz w:val="18"/>
              </w:rPr>
              <w:t>}</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FF0F3"/>
          </w:tcPr>
          <w:p>
            <w:pPr>
              <w:spacing w:after="80"/>
            </w:pPr>
            <w:r>
              <w:rPr>
                <w:b/>
                <w:color w:val="E82B4C"/>
                <w:sz w:val="20"/>
              </w:rPr>
              <w:t>Pro Tip: Minimum Sample Size Warning</w:t>
            </w:r>
          </w:p>
          <w:p>
            <w:pPr>
              <w:spacing w:after="0"/>
            </w:pPr>
            <w:r>
              <w:rPr>
                <w:color w:val="1A1A1A"/>
                <w:sz w:val="20"/>
              </w:rPr>
              <w:t>If any single vertical has fewer than 5 closed-won deals, do not build TAL rules for that vertical yet. Mark it as 'emerging' in the scorecard and revisit next quarter. Overfitting to 3–4 data points produces noise, not patterns.</w:t>
            </w:r>
          </w:p>
        </w:tc>
      </w:tr>
    </w:tbl>
    <w:p>
      <w:pPr>
        <w:spacing w:after="120"/>
      </w:pPr>
    </w:p>
    <w:p>
      <w:pPr>
        <w:spacing w:before="200" w:after="120"/>
      </w:pPr>
      <w:r>
        <w:rPr>
          <w:b/>
          <w:color w:val="1A1A1A"/>
          <w:sz w:val="26"/>
        </w:rPr>
        <w:t>1B. Pattern Analysis — Run Vertical Intelligence Skill</w:t>
      </w:r>
    </w:p>
    <w:p>
      <w:pPr>
        <w:spacing w:before="0" w:after="120"/>
      </w:pPr>
      <w:r>
        <w:rPr>
          <w:b w:val="0"/>
          <w:color w:val="1A1A1A"/>
          <w:sz w:val="20"/>
        </w:rPr>
        <w:t>Feed the cleaned closed-won dataset to Claude with the pattern analysis prompt. Claude will identify vertical clusters, common firmographic attributes, and winning deal characteristics.</w:t>
      </w:r>
    </w:p>
    <w:p>
      <w:pPr>
        <w:spacing w:before="160" w:after="80"/>
      </w:pPr>
      <w:r>
        <w:rPr>
          <w:b/>
          <w:color w:val="E82B4C"/>
          <w:sz w:val="20"/>
        </w:rPr>
        <w:t>Claude Prompt: Vertical Intelligence Analysis</w:t>
      </w:r>
    </w:p>
    <w:tbl>
      <w:tblPr>
        <w:tblStyle w:val="TableGrid"/>
        <w:tblW w:type="auto" w:w="0"/>
        <w:tblLook w:firstColumn="1" w:firstRow="1" w:lastColumn="0" w:lastRow="0" w:noHBand="0" w:noVBand="1" w:val="04A0"/>
      </w:tblPr>
      <w:tblGrid>
        <w:gridCol w:w="9360"/>
      </w:tblGrid>
      <w:tr>
        <w:tc>
          <w:tcPr>
            <w:tcW w:type="dxa" w:w="9360"/>
            <w:shd w:val="clear" w:color="auto" w:fill="F5F5F5"/>
          </w:tcPr>
          <w:p>
            <w:pPr>
              <w:spacing w:after="0"/>
            </w:pPr>
            <w:r>
              <w:rPr>
                <w:rFonts w:ascii="Courier New" w:hAnsi="Courier New"/>
                <w:color w:val="1A1A1A"/>
                <w:sz w:val="18"/>
              </w:rPr>
              <w:t>System: You are a GTM strategist analyzing closed-won CRM data to identify the highest-converting market segments.</w:t>
            </w:r>
          </w:p>
          <w:p>
            <w:pPr>
              <w:spacing w:after="0"/>
            </w:pPr>
            <w:r>
              <w:rPr>
                <w:rFonts w:ascii="Courier New" w:hAnsi="Courier New"/>
                <w:color w:val="1A1A1A"/>
                <w:sz w:val="18"/>
              </w:rPr>
              <w:t xml:space="preserve"> </w:t>
            </w:r>
          </w:p>
          <w:p>
            <w:pPr>
              <w:spacing w:after="0"/>
            </w:pPr>
            <w:r>
              <w:rPr>
                <w:rFonts w:ascii="Courier New" w:hAnsi="Courier New"/>
                <w:color w:val="1A1A1A"/>
                <w:sz w:val="18"/>
              </w:rPr>
              <w:t>Analyze the following closed-won deals and return:</w:t>
            </w:r>
          </w:p>
          <w:p>
            <w:pPr>
              <w:spacing w:after="0"/>
            </w:pPr>
            <w:r>
              <w:rPr>
                <w:rFonts w:ascii="Courier New" w:hAnsi="Courier New"/>
                <w:color w:val="1A1A1A"/>
                <w:sz w:val="18"/>
              </w:rPr>
              <w:t>1. Top 3-5 verticals ranked by: win rate, average ACV, and average close time</w:t>
            </w:r>
          </w:p>
          <w:p>
            <w:pPr>
              <w:spacing w:after="0"/>
            </w:pPr>
            <w:r>
              <w:rPr>
                <w:rFonts w:ascii="Courier New" w:hAnsi="Courier New"/>
                <w:color w:val="1A1A1A"/>
                <w:sz w:val="18"/>
              </w:rPr>
              <w:t>2. For each vertical: 3-5 firmographic attributes most common in winning accounts</w:t>
            </w:r>
          </w:p>
          <w:p>
            <w:pPr>
              <w:spacing w:after="0"/>
            </w:pPr>
            <w:r>
              <w:rPr>
                <w:rFonts w:ascii="Courier New" w:hAnsi="Courier New"/>
                <w:color w:val="1A1A1A"/>
                <w:sz w:val="18"/>
              </w:rPr>
              <w:t>3. For each vertical: the job titles that appear most often as primary contacts</w:t>
            </w:r>
          </w:p>
          <w:p>
            <w:pPr>
              <w:spacing w:after="0"/>
            </w:pPr>
            <w:r>
              <w:rPr>
                <w:rFonts w:ascii="Courier New" w:hAnsi="Courier New"/>
                <w:color w:val="1A1A1A"/>
                <w:sz w:val="18"/>
              </w:rPr>
              <w:t>4. Patterns that cross verticals (shared attributes of all winning deals)</w:t>
            </w:r>
          </w:p>
          <w:p>
            <w:pPr>
              <w:spacing w:after="0"/>
            </w:pPr>
            <w:r>
              <w:rPr>
                <w:rFonts w:ascii="Courier New" w:hAnsi="Courier New"/>
                <w:color w:val="1A1A1A"/>
                <w:sz w:val="18"/>
              </w:rPr>
              <w:t>5. Any verticals with &lt;5 deals — flag as 'insufficient sample'</w:t>
            </w:r>
          </w:p>
          <w:p>
            <w:pPr>
              <w:spacing w:after="0"/>
            </w:pPr>
            <w:r>
              <w:rPr>
                <w:rFonts w:ascii="Courier New" w:hAnsi="Courier New"/>
                <w:color w:val="1A1A1A"/>
                <w:sz w:val="18"/>
              </w:rPr>
              <w:t>6. A confidence score (0-100) for each vertical pattern based on sample size</w:t>
            </w:r>
          </w:p>
          <w:p>
            <w:pPr>
              <w:spacing w:after="0"/>
            </w:pPr>
            <w:r>
              <w:rPr>
                <w:rFonts w:ascii="Courier New" w:hAnsi="Courier New"/>
                <w:color w:val="1A1A1A"/>
                <w:sz w:val="18"/>
              </w:rPr>
              <w:t xml:space="preserve"> </w:t>
            </w:r>
          </w:p>
          <w:p>
            <w:pPr>
              <w:spacing w:after="0"/>
            </w:pPr>
            <w:r>
              <w:rPr>
                <w:rFonts w:ascii="Courier New" w:hAnsi="Courier New"/>
                <w:color w:val="1A1A1A"/>
                <w:sz w:val="18"/>
              </w:rPr>
              <w:t>Disqualify any pattern that appears in fewer than 30% of deals in that vertical.</w:t>
            </w:r>
          </w:p>
          <w:p>
            <w:pPr>
              <w:spacing w:after="0"/>
            </w:pPr>
            <w:r>
              <w:rPr>
                <w:rFonts w:ascii="Courier New" w:hAnsi="Courier New"/>
                <w:color w:val="1A1A1A"/>
                <w:sz w:val="18"/>
              </w:rPr>
              <w:t xml:space="preserve"> </w:t>
            </w:r>
          </w:p>
          <w:p>
            <w:pPr>
              <w:spacing w:after="0"/>
            </w:pPr>
            <w:r>
              <w:rPr>
                <w:rFonts w:ascii="Courier New" w:hAnsi="Courier New"/>
                <w:color w:val="1A1A1A"/>
                <w:sz w:val="18"/>
              </w:rPr>
              <w:t>Input data: {{$json.cleaned_crm_records}}</w:t>
            </w:r>
          </w:p>
          <w:p>
            <w:pPr>
              <w:spacing w:after="0"/>
            </w:pPr>
            <w:r>
              <w:rPr>
                <w:rFonts w:ascii="Courier New" w:hAnsi="Courier New"/>
                <w:color w:val="1A1A1A"/>
                <w:sz w:val="18"/>
              </w:rPr>
              <w:t xml:space="preserve"> </w:t>
            </w:r>
          </w:p>
          <w:p>
            <w:pPr>
              <w:spacing w:after="0"/>
            </w:pPr>
            <w:r>
              <w:rPr>
                <w:rFonts w:ascii="Courier New" w:hAnsi="Courier New"/>
                <w:color w:val="1A1A1A"/>
                <w:sz w:val="18"/>
              </w:rPr>
              <w:t>Output format:</w:t>
            </w:r>
          </w:p>
          <w:p>
            <w:pPr>
              <w:spacing w:after="0"/>
            </w:pPr>
            <w:r>
              <w:rPr>
                <w:rFonts w:ascii="Courier New" w:hAnsi="Courier New"/>
                <w:color w:val="1A1A1A"/>
                <w:sz w:val="18"/>
              </w:rPr>
              <w:t>{</w:t>
            </w:r>
          </w:p>
          <w:p>
            <w:pPr>
              <w:spacing w:after="0"/>
            </w:pPr>
            <w:r>
              <w:rPr>
                <w:rFonts w:ascii="Courier New" w:hAnsi="Courier New"/>
                <w:color w:val="1A1A1A"/>
                <w:sz w:val="18"/>
              </w:rPr>
              <w:t xml:space="preserve">  "verticals": [</w:t>
            </w:r>
          </w:p>
          <w:p>
            <w:pPr>
              <w:spacing w:after="0"/>
            </w:pPr>
            <w:r>
              <w:rPr>
                <w:rFonts w:ascii="Courier New" w:hAnsi="Courier New"/>
                <w:color w:val="1A1A1A"/>
                <w:sz w:val="18"/>
              </w:rPr>
              <w:t xml:space="preserve">    {</w:t>
            </w:r>
          </w:p>
          <w:p>
            <w:pPr>
              <w:spacing w:after="0"/>
            </w:pPr>
            <w:r>
              <w:rPr>
                <w:rFonts w:ascii="Courier New" w:hAnsi="Courier New"/>
                <w:color w:val="1A1A1A"/>
                <w:sz w:val="18"/>
              </w:rPr>
              <w:t xml:space="preserve">      "name": "vertical name",</w:t>
            </w:r>
          </w:p>
          <w:p>
            <w:pPr>
              <w:spacing w:after="0"/>
            </w:pPr>
            <w:r>
              <w:rPr>
                <w:rFonts w:ascii="Courier New" w:hAnsi="Courier New"/>
                <w:color w:val="1A1A1A"/>
                <w:sz w:val="18"/>
              </w:rPr>
              <w:t xml:space="preserve">      "deal_count": N,</w:t>
            </w:r>
          </w:p>
          <w:p>
            <w:pPr>
              <w:spacing w:after="0"/>
            </w:pPr>
            <w:r>
              <w:rPr>
                <w:rFonts w:ascii="Courier New" w:hAnsi="Courier New"/>
                <w:color w:val="1A1A1A"/>
                <w:sz w:val="18"/>
              </w:rPr>
              <w:t xml:space="preserve">      "avg_acv": N,</w:t>
            </w:r>
          </w:p>
          <w:p>
            <w:pPr>
              <w:spacing w:after="0"/>
            </w:pPr>
            <w:r>
              <w:rPr>
                <w:rFonts w:ascii="Courier New" w:hAnsi="Courier New"/>
                <w:color w:val="1A1A1A"/>
                <w:sz w:val="18"/>
              </w:rPr>
              <w:t xml:space="preserve">      "avg_close_days": N,</w:t>
            </w:r>
          </w:p>
          <w:p>
            <w:pPr>
              <w:spacing w:after="0"/>
            </w:pPr>
            <w:r>
              <w:rPr>
                <w:rFonts w:ascii="Courier New" w:hAnsi="Courier New"/>
                <w:color w:val="1A1A1A"/>
                <w:sz w:val="18"/>
              </w:rPr>
              <w:t xml:space="preserve">      "confidence_score": 0-100,</w:t>
            </w:r>
          </w:p>
          <w:p>
            <w:pPr>
              <w:spacing w:after="0"/>
            </w:pPr>
            <w:r>
              <w:rPr>
                <w:rFonts w:ascii="Courier New" w:hAnsi="Courier New"/>
                <w:color w:val="1A1A1A"/>
                <w:sz w:val="18"/>
              </w:rPr>
              <w:t xml:space="preserve">      "firmographic_signals": [...],</w:t>
            </w:r>
          </w:p>
          <w:p>
            <w:pPr>
              <w:spacing w:after="0"/>
            </w:pPr>
            <w:r>
              <w:rPr>
                <w:rFonts w:ascii="Courier New" w:hAnsi="Courier New"/>
                <w:color w:val="1A1A1A"/>
                <w:sz w:val="18"/>
              </w:rPr>
              <w:t xml:space="preserve">      "primary_contact_titles": [...],</w:t>
            </w:r>
          </w:p>
          <w:p>
            <w:pPr>
              <w:spacing w:after="0"/>
            </w:pPr>
            <w:r>
              <w:rPr>
                <w:rFonts w:ascii="Courier New" w:hAnsi="Courier New"/>
                <w:color w:val="1A1A1A"/>
                <w:sz w:val="18"/>
              </w:rPr>
              <w:t xml:space="preserve">      "behavioral_patterns": [...]</w:t>
            </w:r>
          </w:p>
          <w:p>
            <w:pPr>
              <w:spacing w:after="0"/>
            </w:pPr>
            <w:r>
              <w:rPr>
                <w:rFonts w:ascii="Courier New" w:hAnsi="Courier New"/>
                <w:color w:val="1A1A1A"/>
                <w:sz w:val="18"/>
              </w:rPr>
              <w:t xml:space="preserve">    }</w:t>
            </w:r>
          </w:p>
          <w:p>
            <w:pPr>
              <w:spacing w:after="0"/>
            </w:pPr>
            <w:r>
              <w:rPr>
                <w:rFonts w:ascii="Courier New" w:hAnsi="Courier New"/>
                <w:color w:val="1A1A1A"/>
                <w:sz w:val="18"/>
              </w:rPr>
              <w:t xml:space="preserve">  ],</w:t>
            </w:r>
          </w:p>
          <w:p>
            <w:pPr>
              <w:spacing w:after="0"/>
            </w:pPr>
            <w:r>
              <w:rPr>
                <w:rFonts w:ascii="Courier New" w:hAnsi="Courier New"/>
                <w:color w:val="1A1A1A"/>
                <w:sz w:val="18"/>
              </w:rPr>
              <w:t xml:space="preserve">  "cross_vertical_patterns": [...],</w:t>
            </w:r>
          </w:p>
          <w:p>
            <w:pPr>
              <w:spacing w:after="0"/>
            </w:pPr>
            <w:r>
              <w:rPr>
                <w:rFonts w:ascii="Courier New" w:hAnsi="Courier New"/>
                <w:color w:val="1A1A1A"/>
                <w:sz w:val="18"/>
              </w:rPr>
              <w:t xml:space="preserve">  "flagged_verticals": [...]</w:t>
            </w:r>
          </w:p>
          <w:p>
            <w:pPr>
              <w:spacing w:after="0"/>
            </w:pPr>
            <w:r>
              <w:rPr>
                <w:rFonts w:ascii="Courier New" w:hAnsi="Courier New"/>
                <w:color w:val="1A1A1A"/>
                <w:sz w:val="18"/>
              </w:rPr>
              <w:t>}</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FF0F3"/>
          </w:tcPr>
          <w:p>
            <w:pPr>
              <w:spacing w:after="80"/>
            </w:pPr>
            <w:r>
              <w:rPr>
                <w:b/>
                <w:color w:val="E82B4C"/>
                <w:sz w:val="20"/>
              </w:rPr>
              <w:t>Pro Tip: Strong vs Weak Vertical Insight</w:t>
            </w:r>
          </w:p>
          <w:p>
            <w:pPr>
              <w:spacing w:after="0"/>
            </w:pPr>
            <w:r>
              <w:rPr>
                <w:color w:val="1A1A1A"/>
                <w:sz w:val="20"/>
              </w:rPr>
              <w:t>WEAK: 'SaaS companies tend to buy.' STRONG: 'Series B SaaS companies with 80–200 employees, Salesforce in tech stack, and a VP Sales hired in the last 6 months close 68% of the time at $85K ACV in 47 days.' The more specific the pattern, the more actionable the TAL rules.</w:t>
            </w:r>
          </w:p>
        </w:tc>
      </w:tr>
    </w:tbl>
    <w:p>
      <w:pPr>
        <w:spacing w:after="120"/>
      </w:pPr>
    </w:p>
    <w:p>
      <w:pPr>
        <w:spacing w:before="200" w:after="120"/>
      </w:pPr>
      <w:r>
        <w:rPr>
          <w:b/>
          <w:color w:val="1A1A1A"/>
          <w:sz w:val="26"/>
        </w:rPr>
        <w:t>1C. Vertical Scoring and TAL Rule Generation</w:t>
      </w:r>
    </w:p>
    <w:p>
      <w:pPr>
        <w:spacing w:before="0" w:after="120"/>
      </w:pPr>
      <w:r>
        <w:rPr>
          <w:b w:val="0"/>
          <w:color w:val="1A1A1A"/>
          <w:sz w:val="20"/>
        </w:rPr>
        <w:t>Apply the vertical scoring formula to rank verticals for prioritization. Use the output to generate structured TAL criteria fed directly into DiscoLike and Ocean.io.</w:t>
      </w:r>
    </w:p>
    <w:p>
      <w:pPr>
        <w:spacing w:before="160" w:after="80"/>
      </w:pPr>
      <w:r>
        <w:rPr>
          <w:b/>
          <w:color w:val="E82B4C"/>
          <w:sz w:val="20"/>
        </w:rPr>
        <w:t>Vertical Scoring Formula</w:t>
      </w:r>
    </w:p>
    <w:p>
      <w:pPr>
        <w:spacing w:before="0" w:after="120"/>
      </w:pPr>
      <w:r>
        <w:rPr>
          <w:b w:val="0"/>
          <w:color w:val="1A1A1A"/>
          <w:sz w:val="20"/>
        </w:rPr>
        <w:t>Vertical Score = (Win Rate % x 0.4) + (ACV Index x 0.35) + (Close Speed Index x 0.25). Where: ACV Index = (Vertical ACV / Overall Avg ACV) x 100. Close Speed Index = (Overall Avg Days / Vertical Avg Days) x 100. Score above 80 = Tier A (priority). 60–80 = Tier B. Below 60 = deprioritized.</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C1C1C"/>
          </w:tcPr>
          <w:p>
            <w:r>
              <w:rPr>
                <w:b/>
                <w:color w:val="FFFFFF"/>
                <w:sz w:val="20"/>
              </w:rPr>
              <w:t>Vertical</w:t>
            </w:r>
          </w:p>
        </w:tc>
        <w:tc>
          <w:tcPr>
            <w:tcW w:type="dxa" w:w="1560"/>
            <w:shd w:val="clear" w:color="auto" w:fill="1C1C1C"/>
          </w:tcPr>
          <w:p>
            <w:r>
              <w:rPr>
                <w:b/>
                <w:color w:val="FFFFFF"/>
                <w:sz w:val="20"/>
              </w:rPr>
              <w:t>Win Rate</w:t>
            </w:r>
          </w:p>
        </w:tc>
        <w:tc>
          <w:tcPr>
            <w:tcW w:type="dxa" w:w="1560"/>
            <w:shd w:val="clear" w:color="auto" w:fill="1C1C1C"/>
          </w:tcPr>
          <w:p>
            <w:r>
              <w:rPr>
                <w:b/>
                <w:color w:val="FFFFFF"/>
                <w:sz w:val="20"/>
              </w:rPr>
              <w:t>Avg ACV</w:t>
            </w:r>
          </w:p>
        </w:tc>
        <w:tc>
          <w:tcPr>
            <w:tcW w:type="dxa" w:w="1560"/>
            <w:shd w:val="clear" w:color="auto" w:fill="1C1C1C"/>
          </w:tcPr>
          <w:p>
            <w:r>
              <w:rPr>
                <w:b/>
                <w:color w:val="FFFFFF"/>
                <w:sz w:val="20"/>
              </w:rPr>
              <w:t>Avg Close Days</w:t>
            </w:r>
          </w:p>
        </w:tc>
        <w:tc>
          <w:tcPr>
            <w:tcW w:type="dxa" w:w="1560"/>
            <w:shd w:val="clear" w:color="auto" w:fill="1C1C1C"/>
          </w:tcPr>
          <w:p>
            <w:r>
              <w:rPr>
                <w:b/>
                <w:color w:val="FFFFFF"/>
                <w:sz w:val="20"/>
              </w:rPr>
              <w:t>Vertical Score</w:t>
            </w:r>
          </w:p>
        </w:tc>
        <w:tc>
          <w:tcPr>
            <w:tcW w:type="dxa" w:w="1560"/>
            <w:shd w:val="clear" w:color="auto" w:fill="1C1C1C"/>
          </w:tcPr>
          <w:p>
            <w:r>
              <w:rPr>
                <w:b/>
                <w:color w:val="FFFFFF"/>
                <w:sz w:val="20"/>
              </w:rPr>
              <w:t>Priority Tier</w:t>
            </w:r>
          </w:p>
        </w:tc>
      </w:tr>
      <w:tr>
        <w:tc>
          <w:tcPr>
            <w:tcW w:type="dxa" w:w="1560"/>
          </w:tcPr>
          <w:p>
            <w:r>
              <w:rPr>
                <w:color w:val="1A1A1A"/>
                <w:sz w:val="19"/>
              </w:rPr>
              <w:t>Series B SaaS, 80-250 EE</w:t>
            </w:r>
          </w:p>
        </w:tc>
        <w:tc>
          <w:tcPr>
            <w:tcW w:type="dxa" w:w="1560"/>
          </w:tcPr>
          <w:p>
            <w:r>
              <w:rPr>
                <w:color w:val="1A1A1A"/>
                <w:sz w:val="19"/>
              </w:rPr>
              <w:t>68%</w:t>
            </w:r>
          </w:p>
        </w:tc>
        <w:tc>
          <w:tcPr>
            <w:tcW w:type="dxa" w:w="1560"/>
          </w:tcPr>
          <w:p>
            <w:r>
              <w:rPr>
                <w:color w:val="1A1A1A"/>
                <w:sz w:val="19"/>
              </w:rPr>
              <w:t>$87K</w:t>
            </w:r>
          </w:p>
        </w:tc>
        <w:tc>
          <w:tcPr>
            <w:tcW w:type="dxa" w:w="1560"/>
          </w:tcPr>
          <w:p>
            <w:r>
              <w:rPr>
                <w:color w:val="1A1A1A"/>
                <w:sz w:val="19"/>
              </w:rPr>
              <w:t>44 days</w:t>
            </w:r>
          </w:p>
        </w:tc>
        <w:tc>
          <w:tcPr>
            <w:tcW w:type="dxa" w:w="1560"/>
          </w:tcPr>
          <w:p>
            <w:r>
              <w:rPr>
                <w:color w:val="1A1A1A"/>
                <w:sz w:val="19"/>
              </w:rPr>
              <w:t>88</w:t>
            </w:r>
          </w:p>
        </w:tc>
        <w:tc>
          <w:tcPr>
            <w:tcW w:type="dxa" w:w="1560"/>
          </w:tcPr>
          <w:p>
            <w:r>
              <w:rPr>
                <w:color w:val="1A1A1A"/>
                <w:sz w:val="19"/>
              </w:rPr>
              <w:t>A</w:t>
            </w:r>
          </w:p>
        </w:tc>
      </w:tr>
      <w:tr>
        <w:tc>
          <w:tcPr>
            <w:tcW w:type="dxa" w:w="1560"/>
            <w:shd w:val="clear" w:color="auto" w:fill="F8F8F8"/>
          </w:tcPr>
          <w:p>
            <w:r>
              <w:rPr>
                <w:color w:val="1A1A1A"/>
                <w:sz w:val="19"/>
              </w:rPr>
              <w:t>Regional Staffing, 50-150 EE</w:t>
            </w:r>
          </w:p>
        </w:tc>
        <w:tc>
          <w:tcPr>
            <w:tcW w:type="dxa" w:w="1560"/>
            <w:shd w:val="clear" w:color="auto" w:fill="F8F8F8"/>
          </w:tcPr>
          <w:p>
            <w:r>
              <w:rPr>
                <w:color w:val="1A1A1A"/>
                <w:sz w:val="19"/>
              </w:rPr>
              <w:t>54%</w:t>
            </w:r>
          </w:p>
        </w:tc>
        <w:tc>
          <w:tcPr>
            <w:tcW w:type="dxa" w:w="1560"/>
            <w:shd w:val="clear" w:color="auto" w:fill="F8F8F8"/>
          </w:tcPr>
          <w:p>
            <w:r>
              <w:rPr>
                <w:color w:val="1A1A1A"/>
                <w:sz w:val="19"/>
              </w:rPr>
              <w:t>$62K</w:t>
            </w:r>
          </w:p>
        </w:tc>
        <w:tc>
          <w:tcPr>
            <w:tcW w:type="dxa" w:w="1560"/>
            <w:shd w:val="clear" w:color="auto" w:fill="F8F8F8"/>
          </w:tcPr>
          <w:p>
            <w:r>
              <w:rPr>
                <w:color w:val="1A1A1A"/>
                <w:sz w:val="19"/>
              </w:rPr>
              <w:t>52 days</w:t>
            </w:r>
          </w:p>
        </w:tc>
        <w:tc>
          <w:tcPr>
            <w:tcW w:type="dxa" w:w="1560"/>
            <w:shd w:val="clear" w:color="auto" w:fill="F8F8F8"/>
          </w:tcPr>
          <w:p>
            <w:r>
              <w:rPr>
                <w:color w:val="1A1A1A"/>
                <w:sz w:val="19"/>
              </w:rPr>
              <w:t>71</w:t>
            </w:r>
          </w:p>
        </w:tc>
        <w:tc>
          <w:tcPr>
            <w:tcW w:type="dxa" w:w="1560"/>
            <w:shd w:val="clear" w:color="auto" w:fill="F8F8F8"/>
          </w:tcPr>
          <w:p>
            <w:r>
              <w:rPr>
                <w:color w:val="1A1A1A"/>
                <w:sz w:val="19"/>
              </w:rPr>
              <w:t>B</w:t>
            </w:r>
          </w:p>
        </w:tc>
      </w:tr>
      <w:tr>
        <w:tc>
          <w:tcPr>
            <w:tcW w:type="dxa" w:w="1560"/>
          </w:tcPr>
          <w:p>
            <w:r>
              <w:rPr>
                <w:color w:val="1A1A1A"/>
                <w:sz w:val="19"/>
              </w:rPr>
              <w:t>Professional Services, 100-300 EE</w:t>
            </w:r>
          </w:p>
        </w:tc>
        <w:tc>
          <w:tcPr>
            <w:tcW w:type="dxa" w:w="1560"/>
          </w:tcPr>
          <w:p>
            <w:r>
              <w:rPr>
                <w:color w:val="1A1A1A"/>
                <w:sz w:val="19"/>
              </w:rPr>
              <w:t>41%</w:t>
            </w:r>
          </w:p>
        </w:tc>
        <w:tc>
          <w:tcPr>
            <w:tcW w:type="dxa" w:w="1560"/>
          </w:tcPr>
          <w:p>
            <w:r>
              <w:rPr>
                <w:color w:val="1A1A1A"/>
                <w:sz w:val="19"/>
              </w:rPr>
              <w:t>$95K</w:t>
            </w:r>
          </w:p>
        </w:tc>
        <w:tc>
          <w:tcPr>
            <w:tcW w:type="dxa" w:w="1560"/>
          </w:tcPr>
          <w:p>
            <w:r>
              <w:rPr>
                <w:color w:val="1A1A1A"/>
                <w:sz w:val="19"/>
              </w:rPr>
              <w:t>78 days</w:t>
            </w:r>
          </w:p>
        </w:tc>
        <w:tc>
          <w:tcPr>
            <w:tcW w:type="dxa" w:w="1560"/>
          </w:tcPr>
          <w:p>
            <w:r>
              <w:rPr>
                <w:color w:val="1A1A1A"/>
                <w:sz w:val="19"/>
              </w:rPr>
              <w:t>63</w:t>
            </w:r>
          </w:p>
        </w:tc>
        <w:tc>
          <w:tcPr>
            <w:tcW w:type="dxa" w:w="1560"/>
          </w:tcPr>
          <w:p>
            <w:r>
              <w:rPr>
                <w:color w:val="1A1A1A"/>
                <w:sz w:val="19"/>
              </w:rPr>
              <w:t>B</w:t>
            </w:r>
          </w:p>
        </w:tc>
      </w:tr>
      <w:tr>
        <w:tc>
          <w:tcPr>
            <w:tcW w:type="dxa" w:w="1560"/>
            <w:shd w:val="clear" w:color="auto" w:fill="F8F8F8"/>
          </w:tcPr>
          <w:p>
            <w:r>
              <w:rPr>
                <w:color w:val="1A1A1A"/>
                <w:sz w:val="19"/>
              </w:rPr>
              <w:t>Healthcare Tech, &lt;50 EE</w:t>
            </w:r>
          </w:p>
        </w:tc>
        <w:tc>
          <w:tcPr>
            <w:tcW w:type="dxa" w:w="1560"/>
            <w:shd w:val="clear" w:color="auto" w:fill="F8F8F8"/>
          </w:tcPr>
          <w:p>
            <w:r>
              <w:rPr>
                <w:color w:val="1A1A1A"/>
                <w:sz w:val="19"/>
              </w:rPr>
              <w:t>29%</w:t>
            </w:r>
          </w:p>
        </w:tc>
        <w:tc>
          <w:tcPr>
            <w:tcW w:type="dxa" w:w="1560"/>
            <w:shd w:val="clear" w:color="auto" w:fill="F8F8F8"/>
          </w:tcPr>
          <w:p>
            <w:r>
              <w:rPr>
                <w:color w:val="1A1A1A"/>
                <w:sz w:val="19"/>
              </w:rPr>
              <w:t>$41K</w:t>
            </w:r>
          </w:p>
        </w:tc>
        <w:tc>
          <w:tcPr>
            <w:tcW w:type="dxa" w:w="1560"/>
            <w:shd w:val="clear" w:color="auto" w:fill="F8F8F8"/>
          </w:tcPr>
          <w:p>
            <w:r>
              <w:rPr>
                <w:color w:val="1A1A1A"/>
                <w:sz w:val="19"/>
              </w:rPr>
              <w:t>91 days</w:t>
            </w:r>
          </w:p>
        </w:tc>
        <w:tc>
          <w:tcPr>
            <w:tcW w:type="dxa" w:w="1560"/>
            <w:shd w:val="clear" w:color="auto" w:fill="F8F8F8"/>
          </w:tcPr>
          <w:p>
            <w:r>
              <w:rPr>
                <w:color w:val="1A1A1A"/>
                <w:sz w:val="19"/>
              </w:rPr>
              <w:t>41</w:t>
            </w:r>
          </w:p>
        </w:tc>
        <w:tc>
          <w:tcPr>
            <w:tcW w:type="dxa" w:w="1560"/>
            <w:shd w:val="clear" w:color="auto" w:fill="F8F8F8"/>
          </w:tcPr>
          <w:p>
            <w:r>
              <w:rPr>
                <w:color w:val="1A1A1A"/>
                <w:sz w:val="19"/>
              </w:rPr>
              <w:t>Deprioritized</w:t>
            </w:r>
          </w:p>
        </w:tc>
      </w:tr>
    </w:tbl>
    <w:p>
      <w:pPr>
        <w:spacing w:after="80"/>
      </w:pPr>
    </w:p>
    <w:p>
      <w:pPr>
        <w:spacing w:before="200" w:after="120"/>
      </w:pPr>
      <w:r>
        <w:rPr>
          <w:b/>
          <w:color w:val="1A1A1A"/>
          <w:sz w:val="26"/>
        </w:rPr>
        <w:t>1D. Human QA — Review and Approve Vertical Scorecard</w:t>
      </w:r>
    </w:p>
    <w:p>
      <w:pPr>
        <w:spacing w:before="0" w:after="120"/>
      </w:pPr>
      <w:r>
        <w:rPr>
          <w:b w:val="0"/>
          <w:color w:val="1A1A1A"/>
          <w:sz w:val="20"/>
        </w:rPr>
        <w:t>Before any downstream workflow uses these vertical profiles, a human must review the scorecard. This is the most important QA gate in the system — everything downstream is built on these patterns.</w:t>
      </w:r>
    </w:p>
    <w:p>
      <w:pPr>
        <w:spacing w:before="160" w:after="80"/>
      </w:pPr>
      <w:r>
        <w:rPr>
          <w:b/>
          <w:color w:val="E82B4C"/>
          <w:sz w:val="20"/>
        </w:rPr>
        <w:t>Review Criteria</w:t>
      </w:r>
    </w:p>
    <w:p>
      <w:pPr>
        <w:spacing w:after="60"/>
      </w:pPr>
      <w:r>
        <w:rPr>
          <w:color w:val="1A1A1A"/>
          <w:sz w:val="20"/>
        </w:rPr>
        <w:t>1. Do the top verticals match your team's intuition about where you win? If not, investigate before proceeding.</w:t>
      </w:r>
    </w:p>
    <w:p>
      <w:pPr>
        <w:spacing w:after="60"/>
      </w:pPr>
      <w:r>
        <w:rPr>
          <w:color w:val="1A1A1A"/>
          <w:sz w:val="20"/>
        </w:rPr>
        <w:t>2. Are the confidence scores above 70 for the verticals you plan to target? If not, expand the data window.</w:t>
      </w:r>
    </w:p>
    <w:p>
      <w:pPr>
        <w:spacing w:after="60"/>
      </w:pPr>
      <w:r>
        <w:rPr>
          <w:color w:val="1A1A1A"/>
          <w:sz w:val="20"/>
        </w:rPr>
        <w:t>3. Do the TAL rules exclude obvious bad-fit accounts? Test 5 known bad-fit companies against the rules.</w:t>
      </w:r>
    </w:p>
    <w:p>
      <w:pPr>
        <w:spacing w:after="60"/>
      </w:pPr>
      <w:r>
        <w:rPr>
          <w:color w:val="1A1A1A"/>
          <w:sz w:val="20"/>
        </w:rPr>
        <w:t>4. Are the primary contact titles accurate? Cross-check against 3 recent won deals manually.</w:t>
      </w:r>
    </w:p>
    <w:p>
      <w:pPr>
        <w:spacing w:before="280" w:after="160"/>
      </w:pPr>
      <w:r>
        <w:rPr>
          <w:b/>
          <w:color w:val="1A1A1A"/>
          <w:sz w:val="40"/>
        </w:rPr>
        <w:t>Step 2: Workflow 2: Proof Asset Factory</w:t>
      </w:r>
    </w:p>
    <w:p>
      <w:pPr>
        <w:spacing w:before="0" w:after="120"/>
      </w:pPr>
      <w:r>
        <w:rPr>
          <w:b w:val="0"/>
          <w:color w:val="1A1A1A"/>
          <w:sz w:val="20"/>
        </w:rPr>
        <w:t>This workflow converts real customer conversations into a reusable library of proof assets. No proof asset gets built without a real interview. No interview gets published without editorial review. This is the content layer that makes all outbound messaging credible.</w:t>
      </w:r>
    </w:p>
    <w:p>
      <w:pPr>
        <w:spacing w:before="200" w:after="120"/>
      </w:pPr>
      <w:r>
        <w:rPr>
          <w:b/>
          <w:color w:val="1A1A1A"/>
          <w:sz w:val="26"/>
        </w:rPr>
        <w:t>2A. Interview Sourcing — Who to Interview and How</w:t>
      </w:r>
    </w:p>
    <w:p>
      <w:pPr>
        <w:spacing w:before="0" w:after="120"/>
      </w:pPr>
      <w:r>
        <w:rPr>
          <w:b w:val="0"/>
          <w:color w:val="1A1A1A"/>
          <w:sz w:val="20"/>
        </w:rPr>
        <w:t>Target one economic buyer and one champion (end user) per vertical for the initial build. Schedule 9-minute recorded interviews. This is the minimum viable proof asset input.</w:t>
      </w:r>
    </w:p>
    <w:p>
      <w:pPr>
        <w:spacing w:before="160" w:after="80"/>
      </w:pPr>
      <w:r>
        <w:rPr>
          <w:b/>
          <w:color w:val="E82B4C"/>
          <w:sz w:val="20"/>
        </w:rPr>
        <w:t>Interview Candidate Criteria</w:t>
      </w:r>
    </w:p>
    <w:p>
      <w:pPr>
        <w:pStyle w:val="ListBullet"/>
      </w:pPr>
      <w:r>
        <w:rPr>
          <w:color w:val="1A1A1A"/>
          <w:sz w:val="20"/>
        </w:rPr>
        <w:t>Closed within the last 12 months (fresh outcome data)</w:t>
      </w:r>
    </w:p>
    <w:p>
      <w:pPr>
        <w:pStyle w:val="ListBullet"/>
      </w:pPr>
      <w:r>
        <w:rPr>
          <w:color w:val="1A1A1A"/>
          <w:sz w:val="20"/>
        </w:rPr>
        <w:t>Deal had a documented before-state problem (pipeline visibility, meeting booking, CRM chaos)</w:t>
      </w:r>
    </w:p>
    <w:p>
      <w:pPr>
        <w:pStyle w:val="ListBullet"/>
      </w:pPr>
      <w:r>
        <w:rPr>
          <w:color w:val="1A1A1A"/>
          <w:sz w:val="20"/>
        </w:rPr>
        <w:t>Customer is willing to be quoted and named in a case study</w:t>
      </w:r>
    </w:p>
    <w:p>
      <w:pPr>
        <w:pStyle w:val="ListBullet"/>
      </w:pPr>
      <w:r>
        <w:rPr>
          <w:color w:val="1A1A1A"/>
          <w:sz w:val="20"/>
        </w:rPr>
        <w:t>Preference for customers in your top Tier A verticals from Workflow 1</w:t>
      </w:r>
    </w:p>
    <w:p>
      <w:pPr>
        <w:spacing w:before="160" w:after="80"/>
      </w:pPr>
      <w:r>
        <w:rPr>
          <w:b/>
          <w:color w:val="E82B4C"/>
          <w:sz w:val="20"/>
        </w:rPr>
        <w:t>9-Minute Interview Structure</w:t>
      </w:r>
    </w:p>
    <w:p>
      <w:pPr>
        <w:spacing w:after="60"/>
      </w:pPr>
      <w:r>
        <w:rPr>
          <w:b/>
          <w:color w:val="1A1A1A"/>
          <w:sz w:val="20"/>
        </w:rPr>
        <w:t>1. Min 0–1: Context</w:t>
      </w:r>
      <w:r>
        <w:rPr>
          <w:color w:val="1A1A1A"/>
          <w:sz w:val="20"/>
        </w:rPr>
        <w:t xml:space="preserve"> — what is your role and what does your team own?</w:t>
      </w:r>
    </w:p>
    <w:p>
      <w:pPr>
        <w:spacing w:after="60"/>
      </w:pPr>
      <w:r>
        <w:rPr>
          <w:b/>
          <w:color w:val="1A1A1A"/>
          <w:sz w:val="20"/>
        </w:rPr>
        <w:t>2. Min 1–3: Before state</w:t>
      </w:r>
      <w:r>
        <w:rPr>
          <w:color w:val="1A1A1A"/>
          <w:sz w:val="20"/>
        </w:rPr>
        <w:t xml:space="preserve"> — what was the specific problem before you bought? What was it costing you?</w:t>
      </w:r>
    </w:p>
    <w:p>
      <w:pPr>
        <w:spacing w:after="60"/>
      </w:pPr>
      <w:r>
        <w:rPr>
          <w:b/>
          <w:color w:val="1A1A1A"/>
          <w:sz w:val="20"/>
        </w:rPr>
        <w:t>3. Min 3–5: Decision</w:t>
      </w:r>
      <w:r>
        <w:rPr>
          <w:color w:val="1A1A1A"/>
          <w:sz w:val="20"/>
        </w:rPr>
        <w:t xml:space="preserve"> — what made you choose this solution over alternatives?</w:t>
      </w:r>
    </w:p>
    <w:p>
      <w:pPr>
        <w:spacing w:after="60"/>
      </w:pPr>
      <w:r>
        <w:rPr>
          <w:b/>
          <w:color w:val="1A1A1A"/>
          <w:sz w:val="20"/>
        </w:rPr>
        <w:t>4. Min 5–7: After state</w:t>
      </w:r>
      <w:r>
        <w:rPr>
          <w:color w:val="1A1A1A"/>
          <w:sz w:val="20"/>
        </w:rPr>
        <w:t xml:space="preserve"> — what has changed measurably since you started? Specific numbers if possible.</w:t>
      </w:r>
    </w:p>
    <w:p>
      <w:pPr>
        <w:spacing w:after="60"/>
      </w:pPr>
      <w:r>
        <w:rPr>
          <w:b/>
          <w:color w:val="1A1A1A"/>
          <w:sz w:val="20"/>
        </w:rPr>
        <w:t>5. Min 7–9: Recommendation</w:t>
      </w:r>
      <w:r>
        <w:rPr>
          <w:color w:val="1A1A1A"/>
          <w:sz w:val="20"/>
        </w:rPr>
        <w:t xml:space="preserve"> — what would you say to a peer at a similar company?</w:t>
      </w:r>
    </w:p>
    <w:tbl>
      <w:tblPr>
        <w:tblStyle w:val="TableGrid"/>
        <w:tblW w:type="auto" w:w="0"/>
        <w:tblLook w:firstColumn="1" w:firstRow="1" w:lastColumn="0" w:lastRow="0" w:noHBand="0" w:noVBand="1" w:val="04A0"/>
      </w:tblPr>
      <w:tblGrid>
        <w:gridCol w:w="9360"/>
      </w:tblGrid>
      <w:tr>
        <w:tc>
          <w:tcPr>
            <w:tcW w:type="dxa" w:w="9360"/>
            <w:shd w:val="clear" w:color="auto" w:fill="FFF0F3"/>
          </w:tcPr>
          <w:p>
            <w:pPr>
              <w:spacing w:after="80"/>
            </w:pPr>
            <w:r>
              <w:rPr>
                <w:b/>
                <w:color w:val="E82B4C"/>
                <w:sz w:val="20"/>
              </w:rPr>
              <w:t>Pro Tip: Get Specifics in Real Time</w:t>
            </w:r>
          </w:p>
          <w:p>
            <w:pPr>
              <w:spacing w:after="0"/>
            </w:pPr>
            <w:r>
              <w:rPr>
                <w:color w:val="1A1A1A"/>
                <w:sz w:val="20"/>
              </w:rPr>
              <w:t>During the interview, push for numbers. If a customer says 'we saw improvement in pipeline visibility,' ask: what specifically changed — meeting rate, forecast accuracy, rep activity? The specific metric is what makes the case study credible and the ad copy stop the scroll.</w:t>
            </w:r>
          </w:p>
        </w:tc>
      </w:tr>
    </w:tbl>
    <w:p>
      <w:pPr>
        <w:spacing w:after="120"/>
      </w:pPr>
    </w:p>
    <w:p>
      <w:pPr>
        <w:spacing w:before="200" w:after="120"/>
      </w:pPr>
      <w:r>
        <w:rPr>
          <w:b/>
          <w:color w:val="1A1A1A"/>
          <w:sz w:val="26"/>
        </w:rPr>
        <w:t>2B. Transcript Processing — Claude Extracts Proof Elements</w:t>
      </w:r>
    </w:p>
    <w:p>
      <w:pPr>
        <w:spacing w:before="0" w:after="120"/>
      </w:pPr>
      <w:r>
        <w:rPr>
          <w:b w:val="0"/>
          <w:color w:val="1A1A1A"/>
          <w:sz w:val="20"/>
        </w:rPr>
        <w:t>Feed the recording transcript to Claude. Claude extracts the structured proof elements needed to build all downstream assets.</w:t>
      </w:r>
    </w:p>
    <w:p>
      <w:pPr>
        <w:spacing w:before="160" w:after="80"/>
      </w:pPr>
      <w:r>
        <w:rPr>
          <w:b/>
          <w:color w:val="E82B4C"/>
          <w:sz w:val="20"/>
        </w:rPr>
        <w:t>Claude Prompt: Proof Asset Extraction</w:t>
      </w:r>
    </w:p>
    <w:tbl>
      <w:tblPr>
        <w:tblStyle w:val="TableGrid"/>
        <w:tblW w:type="auto" w:w="0"/>
        <w:tblLook w:firstColumn="1" w:firstRow="1" w:lastColumn="0" w:lastRow="0" w:noHBand="0" w:noVBand="1" w:val="04A0"/>
      </w:tblPr>
      <w:tblGrid>
        <w:gridCol w:w="9360"/>
      </w:tblGrid>
      <w:tr>
        <w:tc>
          <w:tcPr>
            <w:tcW w:type="dxa" w:w="9360"/>
            <w:shd w:val="clear" w:color="auto" w:fill="F5F5F5"/>
          </w:tcPr>
          <w:p>
            <w:pPr>
              <w:spacing w:after="0"/>
            </w:pPr>
            <w:r>
              <w:rPr>
                <w:rFonts w:ascii="Courier New" w:hAnsi="Courier New"/>
                <w:color w:val="1A1A1A"/>
                <w:sz w:val="18"/>
              </w:rPr>
              <w:t>System: You are a B2B case study editor. Extract structured proof elements from the following customer interview transcript.</w:t>
            </w:r>
          </w:p>
          <w:p>
            <w:pPr>
              <w:spacing w:after="0"/>
            </w:pPr>
            <w:r>
              <w:rPr>
                <w:rFonts w:ascii="Courier New" w:hAnsi="Courier New"/>
                <w:color w:val="1A1A1A"/>
                <w:sz w:val="18"/>
              </w:rPr>
              <w:t xml:space="preserve"> </w:t>
            </w:r>
          </w:p>
          <w:p>
            <w:pPr>
              <w:spacing w:after="0"/>
            </w:pPr>
            <w:r>
              <w:rPr>
                <w:rFonts w:ascii="Courier New" w:hAnsi="Courier New"/>
                <w:color w:val="1A1A1A"/>
                <w:sz w:val="18"/>
              </w:rPr>
              <w:t>Extract and return:</w:t>
            </w:r>
          </w:p>
          <w:p>
            <w:pPr>
              <w:spacing w:after="0"/>
            </w:pPr>
            <w:r>
              <w:rPr>
                <w:rFonts w:ascii="Courier New" w:hAnsi="Courier New"/>
                <w:color w:val="1A1A1A"/>
                <w:sz w:val="18"/>
              </w:rPr>
              <w:t>1. Purchase reason — the primary problem that drove the purchase decision</w:t>
            </w:r>
          </w:p>
          <w:p>
            <w:pPr>
              <w:spacing w:after="0"/>
            </w:pPr>
            <w:r>
              <w:rPr>
                <w:rFonts w:ascii="Courier New" w:hAnsi="Courier New"/>
                <w:color w:val="1A1A1A"/>
                <w:sz w:val="18"/>
              </w:rPr>
              <w:t>2. Before state — specific description of what was broken or painful before purchase</w:t>
            </w:r>
          </w:p>
          <w:p>
            <w:pPr>
              <w:spacing w:after="0"/>
            </w:pPr>
            <w:r>
              <w:rPr>
                <w:rFonts w:ascii="Courier New" w:hAnsi="Courier New"/>
                <w:color w:val="1A1A1A"/>
                <w:sz w:val="18"/>
              </w:rPr>
              <w:t>3. After state — specific description of what improved after purchase</w:t>
            </w:r>
          </w:p>
          <w:p>
            <w:pPr>
              <w:spacing w:after="0"/>
            </w:pPr>
            <w:r>
              <w:rPr>
                <w:rFonts w:ascii="Courier New" w:hAnsi="Courier New"/>
                <w:color w:val="1A1A1A"/>
                <w:sz w:val="18"/>
              </w:rPr>
              <w:t>4. Measurable outcome — any specific number, percentage, or time metric mentioned</w:t>
            </w:r>
          </w:p>
          <w:p>
            <w:pPr>
              <w:spacing w:after="0"/>
            </w:pPr>
            <w:r>
              <w:rPr>
                <w:rFonts w:ascii="Courier New" w:hAnsi="Courier New"/>
                <w:color w:val="1A1A1A"/>
                <w:sz w:val="18"/>
              </w:rPr>
              <w:t>5. Emotional language — phrases the customer used that sound human and visceral (not corporate)</w:t>
            </w:r>
          </w:p>
          <w:p>
            <w:pPr>
              <w:spacing w:after="0"/>
            </w:pPr>
            <w:r>
              <w:rPr>
                <w:rFonts w:ascii="Courier New" w:hAnsi="Courier New"/>
                <w:color w:val="1A1A1A"/>
                <w:sz w:val="18"/>
              </w:rPr>
              <w:t>6. Proof snippets — 3-5 standalone quote fragments usable in ads, emails, or DMs</w:t>
            </w:r>
          </w:p>
          <w:p>
            <w:pPr>
              <w:spacing w:after="0"/>
            </w:pPr>
            <w:r>
              <w:rPr>
                <w:rFonts w:ascii="Courier New" w:hAnsi="Courier New"/>
                <w:color w:val="1A1A1A"/>
                <w:sz w:val="18"/>
              </w:rPr>
              <w:t>7. Testimonial — a 2-3 sentence polished testimonial the customer would approve</w:t>
            </w:r>
          </w:p>
          <w:p>
            <w:pPr>
              <w:spacing w:after="0"/>
            </w:pPr>
            <w:r>
              <w:rPr>
                <w:rFonts w:ascii="Courier New" w:hAnsi="Courier New"/>
                <w:color w:val="1A1A1A"/>
                <w:sz w:val="18"/>
              </w:rPr>
              <w:t>8. Confidence score — your confidence in the accuracy of each extraction (0-100)</w:t>
            </w:r>
          </w:p>
          <w:p>
            <w:pPr>
              <w:spacing w:after="0"/>
            </w:pPr>
            <w:r>
              <w:rPr>
                <w:rFonts w:ascii="Courier New" w:hAnsi="Courier New"/>
                <w:color w:val="1A1A1A"/>
                <w:sz w:val="18"/>
              </w:rPr>
              <w:t xml:space="preserve"> </w:t>
            </w:r>
          </w:p>
          <w:p>
            <w:pPr>
              <w:spacing w:after="0"/>
            </w:pPr>
            <w:r>
              <w:rPr>
                <w:rFonts w:ascii="Courier New" w:hAnsi="Courier New"/>
                <w:color w:val="1A1A1A"/>
                <w:sz w:val="18"/>
              </w:rPr>
              <w:t>Transcript: {{$json.interview_transcript}}</w:t>
            </w:r>
          </w:p>
          <w:p>
            <w:pPr>
              <w:spacing w:after="0"/>
            </w:pPr>
            <w:r>
              <w:rPr>
                <w:rFonts w:ascii="Courier New" w:hAnsi="Courier New"/>
                <w:color w:val="1A1A1A"/>
                <w:sz w:val="18"/>
              </w:rPr>
              <w:t>Customer: {{$json.customer_name}}, {{$json.customer_title}}, {{$json.vertical}}</w:t>
            </w:r>
          </w:p>
          <w:p>
            <w:pPr>
              <w:spacing w:after="0"/>
            </w:pPr>
            <w:r>
              <w:rPr>
                <w:rFonts w:ascii="Courier New" w:hAnsi="Courier New"/>
                <w:color w:val="1A1A1A"/>
                <w:sz w:val="18"/>
              </w:rPr>
              <w:t xml:space="preserve"> </w:t>
            </w:r>
          </w:p>
          <w:p>
            <w:pPr>
              <w:spacing w:after="0"/>
            </w:pPr>
            <w:r>
              <w:rPr>
                <w:rFonts w:ascii="Courier New" w:hAnsi="Courier New"/>
                <w:color w:val="1A1A1A"/>
                <w:sz w:val="18"/>
              </w:rPr>
              <w:t>Return as structured JSON.</w:t>
            </w:r>
          </w:p>
        </w:tc>
      </w:tr>
    </w:tbl>
    <w:p>
      <w:pPr>
        <w:spacing w:after="80"/>
      </w:pPr>
    </w:p>
    <w:p>
      <w:pPr>
        <w:spacing w:before="200" w:after="120"/>
      </w:pPr>
      <w:r>
        <w:rPr>
          <w:b/>
          <w:color w:val="1A1A1A"/>
          <w:sz w:val="26"/>
        </w:rPr>
        <w:t>2C. Asset Creation and Storage</w:t>
      </w:r>
    </w:p>
    <w:p>
      <w:pPr>
        <w:spacing w:before="0" w:after="120"/>
      </w:pPr>
      <w:r>
        <w:rPr>
          <w:b w:val="0"/>
          <w:color w:val="1A1A1A"/>
          <w:sz w:val="20"/>
        </w:rPr>
        <w:t>From the structured extraction, Claude generates all proof asset formats. Each is stored in Notion with a defined naming convention and tagged by vertical and asset type.</w:t>
      </w:r>
    </w:p>
    <w:p>
      <w:pPr>
        <w:spacing w:before="160" w:after="80"/>
      </w:pPr>
      <w:r>
        <w:rPr>
          <w:b/>
          <w:color w:val="E82B4C"/>
          <w:sz w:val="20"/>
        </w:rPr>
        <w:t>Asset Output Types</w:t>
      </w:r>
    </w:p>
    <w:p>
      <w:pPr>
        <w:spacing w:after="60"/>
      </w:pPr>
      <w:r>
        <w:rPr>
          <w:color w:val="1A1A1A"/>
          <w:sz w:val="20"/>
        </w:rPr>
        <w:t>1. Written case study (600–900 words): Problem / Solution / Result with exact customer quotes</w:t>
      </w:r>
    </w:p>
    <w:p>
      <w:pPr>
        <w:spacing w:after="60"/>
      </w:pPr>
      <w:r>
        <w:rPr>
          <w:color w:val="1A1A1A"/>
          <w:sz w:val="20"/>
        </w:rPr>
        <w:t>2. Video case study script: Intro hook + 3 key moments + CTA (for 90-second edit from interview footage)</w:t>
      </w:r>
    </w:p>
    <w:p>
      <w:pPr>
        <w:spacing w:after="60"/>
      </w:pPr>
      <w:r>
        <w:rPr>
          <w:color w:val="1A1A1A"/>
          <w:sz w:val="20"/>
        </w:rPr>
        <w:t>3. Quote bank: 5–10 standalone quotes tagged by pain theme</w:t>
      </w:r>
    </w:p>
    <w:p>
      <w:pPr>
        <w:spacing w:after="60"/>
      </w:pPr>
      <w:r>
        <w:rPr>
          <w:color w:val="1A1A1A"/>
          <w:sz w:val="20"/>
        </w:rPr>
        <w:t>4. Testimonial block: 2–3 sentence polished testimonial with name, title, company</w:t>
      </w:r>
    </w:p>
    <w:p>
      <w:pPr>
        <w:spacing w:after="60"/>
      </w:pPr>
      <w:r>
        <w:rPr>
          <w:color w:val="1A1A1A"/>
          <w:sz w:val="20"/>
        </w:rPr>
        <w:t>5. Ad snippet: 1–2 line proof statement for LinkedIn single-image ad headline</w:t>
      </w:r>
    </w:p>
    <w:p>
      <w:pPr>
        <w:spacing w:after="60"/>
      </w:pPr>
      <w:r>
        <w:rPr>
          <w:b/>
          <w:color w:val="1A1A1A"/>
          <w:sz w:val="20"/>
        </w:rPr>
        <w:t>6. Sales proof card: One-pager PDF</w:t>
      </w:r>
      <w:r>
        <w:rPr>
          <w:color w:val="1A1A1A"/>
          <w:sz w:val="20"/>
        </w:rPr>
        <w:t xml:space="preserve"> — problem, solution, outcome, quote</w:t>
      </w:r>
    </w:p>
    <w:p>
      <w:pPr>
        <w:spacing w:before="160" w:after="80"/>
      </w:pPr>
      <w:r>
        <w:rPr>
          <w:b/>
          <w:color w:val="E82B4C"/>
          <w:sz w:val="20"/>
        </w:rPr>
        <w:t>File Naming Convention</w:t>
      </w:r>
    </w:p>
    <w:p>
      <w:pPr>
        <w:spacing w:before="0" w:after="120"/>
      </w:pPr>
      <w:r>
        <w:rPr>
          <w:b w:val="0"/>
          <w:color w:val="1A1A1A"/>
          <w:sz w:val="20"/>
        </w:rPr>
        <w:t>Format: [VERTICAL]-[COMPANY_SLUG]-[ASSET_TYPE]-[VERSION].md. Example: saas-acmecorp-case-study-v1.md. Store in Notion: Proof Asset Library &gt; [Vertical] &gt; [Company]. Tag with: vertical, primary_pain_theme, asset_type, date_created, approval_status.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C1C1C"/>
          </w:tcPr>
          <w:p>
            <w:r>
              <w:rPr>
                <w:b/>
                <w:color w:val="FFFFFF"/>
                <w:sz w:val="20"/>
              </w:rPr>
              <w:t>Asset Type</w:t>
            </w:r>
          </w:p>
        </w:tc>
        <w:tc>
          <w:tcPr>
            <w:tcW w:type="dxa" w:w="1560"/>
            <w:shd w:val="clear" w:color="auto" w:fill="1C1C1C"/>
          </w:tcPr>
          <w:p>
            <w:r>
              <w:rPr>
                <w:b/>
                <w:color w:val="FFFFFF"/>
                <w:sz w:val="20"/>
              </w:rPr>
              <w:t>Email</w:t>
            </w:r>
          </w:p>
        </w:tc>
        <w:tc>
          <w:tcPr>
            <w:tcW w:type="dxa" w:w="1560"/>
            <w:shd w:val="clear" w:color="auto" w:fill="1C1C1C"/>
          </w:tcPr>
          <w:p>
            <w:r>
              <w:rPr>
                <w:b/>
                <w:color w:val="FFFFFF"/>
                <w:sz w:val="20"/>
              </w:rPr>
              <w:t>LinkedIn DM</w:t>
            </w:r>
          </w:p>
        </w:tc>
        <w:tc>
          <w:tcPr>
            <w:tcW w:type="dxa" w:w="1560"/>
            <w:shd w:val="clear" w:color="auto" w:fill="1C1C1C"/>
          </w:tcPr>
          <w:p>
            <w:r>
              <w:rPr>
                <w:b/>
                <w:color w:val="FFFFFF"/>
                <w:sz w:val="20"/>
              </w:rPr>
              <w:t>LinkedIn Ad</w:t>
            </w:r>
          </w:p>
        </w:tc>
        <w:tc>
          <w:tcPr>
            <w:tcW w:type="dxa" w:w="1560"/>
            <w:shd w:val="clear" w:color="auto" w:fill="1C1C1C"/>
          </w:tcPr>
          <w:p>
            <w:r>
              <w:rPr>
                <w:b/>
                <w:color w:val="FFFFFF"/>
                <w:sz w:val="20"/>
              </w:rPr>
              <w:t>Sales Deck</w:t>
            </w:r>
          </w:p>
        </w:tc>
        <w:tc>
          <w:tcPr>
            <w:tcW w:type="dxa" w:w="1560"/>
            <w:shd w:val="clear" w:color="auto" w:fill="1C1C1C"/>
          </w:tcPr>
          <w:p>
            <w:r>
              <w:rPr>
                <w:b/>
                <w:color w:val="FFFFFF"/>
                <w:sz w:val="20"/>
              </w:rPr>
              <w:t>Website</w:t>
            </w:r>
          </w:p>
        </w:tc>
      </w:tr>
      <w:tr>
        <w:tc>
          <w:tcPr>
            <w:tcW w:type="dxa" w:w="1560"/>
          </w:tcPr>
          <w:p>
            <w:r>
              <w:rPr>
                <w:color w:val="1A1A1A"/>
                <w:sz w:val="19"/>
              </w:rPr>
              <w:t>Written case study</w:t>
            </w:r>
          </w:p>
        </w:tc>
        <w:tc>
          <w:tcPr>
            <w:tcW w:type="dxa" w:w="1560"/>
          </w:tcPr>
          <w:p>
            <w:r>
              <w:rPr>
                <w:color w:val="1A1A1A"/>
                <w:sz w:val="19"/>
              </w:rPr>
              <w:t>Link in body</w:t>
            </w:r>
          </w:p>
        </w:tc>
        <w:tc>
          <w:tcPr>
            <w:tcW w:type="dxa" w:w="1560"/>
          </w:tcPr>
          <w:p>
            <w:r>
              <w:rPr>
                <w:color w:val="1A1A1A"/>
                <w:sz w:val="19"/>
              </w:rPr>
              <w:t>Link in follow-up</w:t>
            </w:r>
          </w:p>
        </w:tc>
        <w:tc>
          <w:tcPr>
            <w:tcW w:type="dxa" w:w="1560"/>
          </w:tcPr>
          <w:p>
            <w:r>
              <w:rPr>
                <w:color w:val="1A1A1A"/>
                <w:sz w:val="19"/>
              </w:rPr>
              <w:t>No</w:t>
            </w:r>
          </w:p>
        </w:tc>
        <w:tc>
          <w:tcPr>
            <w:tcW w:type="dxa" w:w="1560"/>
          </w:tcPr>
          <w:p>
            <w:r>
              <w:rPr>
                <w:color w:val="1A1A1A"/>
                <w:sz w:val="19"/>
              </w:rPr>
              <w:t>Embed</w:t>
            </w:r>
          </w:p>
        </w:tc>
        <w:tc>
          <w:tcPr>
            <w:tcW w:type="dxa" w:w="1560"/>
          </w:tcPr>
          <w:p>
            <w:r>
              <w:rPr>
                <w:color w:val="1A1A1A"/>
                <w:sz w:val="19"/>
              </w:rPr>
              <w:t>Publish</w:t>
            </w:r>
          </w:p>
        </w:tc>
      </w:tr>
      <w:tr>
        <w:tc>
          <w:tcPr>
            <w:tcW w:type="dxa" w:w="1560"/>
            <w:shd w:val="clear" w:color="auto" w:fill="F8F8F8"/>
          </w:tcPr>
          <w:p>
            <w:r>
              <w:rPr>
                <w:color w:val="1A1A1A"/>
                <w:sz w:val="19"/>
              </w:rPr>
              <w:t>Quote bank</w:t>
            </w:r>
          </w:p>
        </w:tc>
        <w:tc>
          <w:tcPr>
            <w:tcW w:type="dxa" w:w="1560"/>
            <w:shd w:val="clear" w:color="auto" w:fill="F8F8F8"/>
          </w:tcPr>
          <w:p>
            <w:r>
              <w:rPr>
                <w:color w:val="1A1A1A"/>
                <w:sz w:val="19"/>
              </w:rPr>
              <w:t>1 quote per email</w:t>
            </w:r>
          </w:p>
        </w:tc>
        <w:tc>
          <w:tcPr>
            <w:tcW w:type="dxa" w:w="1560"/>
            <w:shd w:val="clear" w:color="auto" w:fill="F8F8F8"/>
          </w:tcPr>
          <w:p>
            <w:r>
              <w:rPr>
                <w:color w:val="1A1A1A"/>
                <w:sz w:val="19"/>
              </w:rPr>
              <w:t>1 quote per DM</w:t>
            </w:r>
          </w:p>
        </w:tc>
        <w:tc>
          <w:tcPr>
            <w:tcW w:type="dxa" w:w="1560"/>
            <w:shd w:val="clear" w:color="auto" w:fill="F8F8F8"/>
          </w:tcPr>
          <w:p>
            <w:r>
              <w:rPr>
                <w:color w:val="1A1A1A"/>
                <w:sz w:val="19"/>
              </w:rPr>
              <w:t>Headline</w:t>
            </w:r>
          </w:p>
        </w:tc>
        <w:tc>
          <w:tcPr>
            <w:tcW w:type="dxa" w:w="1560"/>
            <w:shd w:val="clear" w:color="auto" w:fill="F8F8F8"/>
          </w:tcPr>
          <w:p>
            <w:r>
              <w:rPr>
                <w:color w:val="1A1A1A"/>
                <w:sz w:val="19"/>
              </w:rPr>
              <w:t>Pull quotes</w:t>
            </w:r>
          </w:p>
        </w:tc>
        <w:tc>
          <w:tcPr>
            <w:tcW w:type="dxa" w:w="1560"/>
            <w:shd w:val="clear" w:color="auto" w:fill="F8F8F8"/>
          </w:tcPr>
          <w:p>
            <w:r>
              <w:rPr>
                <w:color w:val="1A1A1A"/>
                <w:sz w:val="19"/>
              </w:rPr>
              <w:t>Testimonial section</w:t>
            </w:r>
          </w:p>
        </w:tc>
      </w:tr>
      <w:tr>
        <w:tc>
          <w:tcPr>
            <w:tcW w:type="dxa" w:w="1560"/>
          </w:tcPr>
          <w:p>
            <w:r>
              <w:rPr>
                <w:color w:val="1A1A1A"/>
                <w:sz w:val="19"/>
              </w:rPr>
              <w:t>Ad snippet</w:t>
            </w:r>
          </w:p>
        </w:tc>
        <w:tc>
          <w:tcPr>
            <w:tcW w:type="dxa" w:w="1560"/>
          </w:tcPr>
          <w:p>
            <w:r>
              <w:rPr>
                <w:color w:val="1A1A1A"/>
                <w:sz w:val="19"/>
              </w:rPr>
              <w:t>No</w:t>
            </w:r>
          </w:p>
        </w:tc>
        <w:tc>
          <w:tcPr>
            <w:tcW w:type="dxa" w:w="1560"/>
          </w:tcPr>
          <w:p>
            <w:r>
              <w:rPr>
                <w:color w:val="1A1A1A"/>
                <w:sz w:val="19"/>
              </w:rPr>
              <w:t>No</w:t>
            </w:r>
          </w:p>
        </w:tc>
        <w:tc>
          <w:tcPr>
            <w:tcW w:type="dxa" w:w="1560"/>
          </w:tcPr>
          <w:p>
            <w:r>
              <w:rPr>
                <w:color w:val="1A1A1A"/>
                <w:sz w:val="19"/>
              </w:rPr>
              <w:t>Primary headline</w:t>
            </w:r>
          </w:p>
        </w:tc>
        <w:tc>
          <w:tcPr>
            <w:tcW w:type="dxa" w:w="1560"/>
          </w:tcPr>
          <w:p>
            <w:r>
              <w:rPr>
                <w:color w:val="1A1A1A"/>
                <w:sz w:val="19"/>
              </w:rPr>
              <w:t>No</w:t>
            </w:r>
          </w:p>
        </w:tc>
        <w:tc>
          <w:tcPr>
            <w:tcW w:type="dxa" w:w="1560"/>
          </w:tcPr>
          <w:p>
            <w:r>
              <w:rPr>
                <w:color w:val="1A1A1A"/>
                <w:sz w:val="19"/>
              </w:rPr>
              <w:t>Hero section</w:t>
            </w:r>
          </w:p>
        </w:tc>
      </w:tr>
      <w:tr>
        <w:tc>
          <w:tcPr>
            <w:tcW w:type="dxa" w:w="1560"/>
            <w:shd w:val="clear" w:color="auto" w:fill="F8F8F8"/>
          </w:tcPr>
          <w:p>
            <w:r>
              <w:rPr>
                <w:color w:val="1A1A1A"/>
                <w:sz w:val="19"/>
              </w:rPr>
              <w:t>Video case study</w:t>
            </w:r>
          </w:p>
        </w:tc>
        <w:tc>
          <w:tcPr>
            <w:tcW w:type="dxa" w:w="1560"/>
            <w:shd w:val="clear" w:color="auto" w:fill="F8F8F8"/>
          </w:tcPr>
          <w:p>
            <w:r>
              <w:rPr>
                <w:color w:val="1A1A1A"/>
                <w:sz w:val="19"/>
              </w:rPr>
              <w:t>Link</w:t>
            </w:r>
          </w:p>
        </w:tc>
        <w:tc>
          <w:tcPr>
            <w:tcW w:type="dxa" w:w="1560"/>
            <w:shd w:val="clear" w:color="auto" w:fill="F8F8F8"/>
          </w:tcPr>
          <w:p>
            <w:r>
              <w:rPr>
                <w:color w:val="1A1A1A"/>
                <w:sz w:val="19"/>
              </w:rPr>
              <w:t>Link</w:t>
            </w:r>
          </w:p>
        </w:tc>
        <w:tc>
          <w:tcPr>
            <w:tcW w:type="dxa" w:w="1560"/>
            <w:shd w:val="clear" w:color="auto" w:fill="F8F8F8"/>
          </w:tcPr>
          <w:p>
            <w:r>
              <w:rPr>
                <w:color w:val="1A1A1A"/>
                <w:sz w:val="19"/>
              </w:rPr>
              <w:t>Video ad</w:t>
            </w:r>
          </w:p>
        </w:tc>
        <w:tc>
          <w:tcPr>
            <w:tcW w:type="dxa" w:w="1560"/>
            <w:shd w:val="clear" w:color="auto" w:fill="F8F8F8"/>
          </w:tcPr>
          <w:p>
            <w:r>
              <w:rPr>
                <w:color w:val="1A1A1A"/>
                <w:sz w:val="19"/>
              </w:rPr>
              <w:t>Embed</w:t>
            </w:r>
          </w:p>
        </w:tc>
        <w:tc>
          <w:tcPr>
            <w:tcW w:type="dxa" w:w="1560"/>
            <w:shd w:val="clear" w:color="auto" w:fill="F8F8F8"/>
          </w:tcPr>
          <w:p>
            <w:r>
              <w:rPr>
                <w:color w:val="1A1A1A"/>
                <w:sz w:val="19"/>
              </w:rPr>
              <w:t>Embed</w:t>
            </w:r>
          </w:p>
        </w:tc>
      </w:tr>
    </w:tbl>
    <w:p>
      <w:pPr>
        <w:spacing w:after="80"/>
      </w:pPr>
    </w:p>
    <w:p>
      <w:pPr>
        <w:spacing w:before="280" w:after="160"/>
      </w:pPr>
      <w:r>
        <w:rPr>
          <w:b/>
          <w:color w:val="1A1A1A"/>
          <w:sz w:val="40"/>
        </w:rPr>
        <w:t>Step 3: Workflow 3: Lookalike Account + Contact Discovery</w:t>
      </w:r>
    </w:p>
    <w:p>
      <w:pPr>
        <w:spacing w:before="0" w:after="120"/>
      </w:pPr>
      <w:r>
        <w:rPr>
          <w:b w:val="0"/>
          <w:color w:val="1A1A1A"/>
          <w:sz w:val="20"/>
        </w:rPr>
        <w:t>With vertical profiles and TAL rules from Workflow 1, this workflow expands the addressable universe to find accounts and contacts that match your closed-won customers. The output is a raw list — tiering happens in Workflow 4.</w:t>
      </w:r>
    </w:p>
    <w:p>
      <w:pPr>
        <w:spacing w:before="200" w:after="120"/>
      </w:pPr>
      <w:r>
        <w:rPr>
          <w:b/>
          <w:color w:val="1A1A1A"/>
          <w:sz w:val="26"/>
        </w:rPr>
        <w:t>3A. Account Lookalike Discovery — DiscoLike + Ocean.io</w:t>
      </w:r>
    </w:p>
    <w:p>
      <w:pPr>
        <w:spacing w:before="0" w:after="120"/>
      </w:pPr>
      <w:r>
        <w:rPr>
          <w:b w:val="0"/>
          <w:color w:val="1A1A1A"/>
          <w:sz w:val="20"/>
        </w:rPr>
        <w:t>Seed DiscoLike with your closed-won company list for the top Tier A verticals. Export the lookalike results, then cross-reference with Ocean.io for firmographic enrichment and expansion.</w:t>
      </w:r>
    </w:p>
    <w:p>
      <w:pPr>
        <w:spacing w:before="160" w:after="80"/>
      </w:pPr>
      <w:r>
        <w:rPr>
          <w:b/>
          <w:color w:val="E82B4C"/>
          <w:sz w:val="20"/>
        </w:rPr>
        <w:t>DiscoLike Setup Steps</w:t>
      </w:r>
    </w:p>
    <w:p>
      <w:pPr>
        <w:spacing w:after="60"/>
      </w:pPr>
      <w:r>
        <w:rPr>
          <w:b/>
          <w:color w:val="1A1A1A"/>
          <w:sz w:val="20"/>
        </w:rPr>
        <w:t>1. Upload closed-won company domains (CSV) as seeds</w:t>
      </w:r>
      <w:r>
        <w:rPr>
          <w:color w:val="1A1A1A"/>
          <w:sz w:val="20"/>
        </w:rPr>
        <w:t xml:space="preserve"> — use only Tier A vertical accounts</w:t>
      </w:r>
    </w:p>
    <w:p>
      <w:pPr>
        <w:spacing w:after="60"/>
      </w:pPr>
      <w:r>
        <w:rPr>
          <w:color w:val="1A1A1A"/>
          <w:sz w:val="20"/>
        </w:rPr>
        <w:t>2. Set similarity threshold to 0.75 or higher</w:t>
      </w:r>
    </w:p>
    <w:p>
      <w:pPr>
        <w:spacing w:after="60"/>
      </w:pPr>
      <w:r>
        <w:rPr>
          <w:color w:val="1A1A1A"/>
          <w:sz w:val="20"/>
        </w:rPr>
        <w:t>3. Filter by: employee range, country, and industry matching your TAL rules</w:t>
      </w:r>
    </w:p>
    <w:p>
      <w:pPr>
        <w:spacing w:after="60"/>
      </w:pPr>
      <w:r>
        <w:rPr>
          <w:b/>
          <w:color w:val="1A1A1A"/>
          <w:sz w:val="20"/>
        </w:rPr>
        <w:t>4. Export the result</w:t>
      </w:r>
      <w:r>
        <w:rPr>
          <w:color w:val="1A1A1A"/>
          <w:sz w:val="20"/>
        </w:rPr>
        <w:t xml:space="preserve"> — target 300–500 accounts per vertical</w:t>
      </w:r>
    </w:p>
    <w:p>
      <w:pPr>
        <w:spacing w:before="160" w:after="80"/>
      </w:pPr>
      <w:r>
        <w:rPr>
          <w:b/>
          <w:color w:val="E82B4C"/>
          <w:sz w:val="20"/>
        </w:rPr>
        <w:t>Suppression Rule — Run Before Discovery</w:t>
      </w:r>
    </w:p>
    <w:p>
      <w:pPr>
        <w:spacing w:before="0" w:after="120"/>
      </w:pPr>
      <w:r>
        <w:rPr>
          <w:b w:val="0"/>
          <w:color w:val="1A1A1A"/>
          <w:sz w:val="20"/>
        </w:rPr>
        <w:t>Always suppress existing customers, current open opportunities, and accounts lost in the last 12 months before running any discovery. Running on an un-suppressed list is the most common cause of embarrassing outreach to existing customers.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C1C1C"/>
          </w:tcPr>
          <w:p>
            <w:r>
              <w:rPr>
                <w:b/>
                <w:color w:val="FFFFFF"/>
                <w:sz w:val="20"/>
              </w:rPr>
              <w:t>Attribute</w:t>
            </w:r>
          </w:p>
        </w:tc>
        <w:tc>
          <w:tcPr>
            <w:tcW w:type="dxa" w:w="3120"/>
            <w:shd w:val="clear" w:color="auto" w:fill="1C1C1C"/>
          </w:tcPr>
          <w:p>
            <w:r>
              <w:rPr>
                <w:b/>
                <w:color w:val="FFFFFF"/>
                <w:sz w:val="20"/>
              </w:rPr>
              <w:t>Strong Lookalike (Include)</w:t>
            </w:r>
          </w:p>
        </w:tc>
        <w:tc>
          <w:tcPr>
            <w:tcW w:type="dxa" w:w="3120"/>
            <w:shd w:val="clear" w:color="auto" w:fill="1C1C1C"/>
          </w:tcPr>
          <w:p>
            <w:r>
              <w:rPr>
                <w:b/>
                <w:color w:val="FFFFFF"/>
                <w:sz w:val="20"/>
              </w:rPr>
              <w:t>Weak Lookalike (Suppress)</w:t>
            </w:r>
          </w:p>
        </w:tc>
      </w:tr>
      <w:tr>
        <w:tc>
          <w:tcPr>
            <w:tcW w:type="dxa" w:w="3120"/>
          </w:tcPr>
          <w:p>
            <w:r>
              <w:rPr>
                <w:color w:val="1A1A1A"/>
                <w:sz w:val="19"/>
              </w:rPr>
              <w:t>Employee count</w:t>
            </w:r>
          </w:p>
        </w:tc>
        <w:tc>
          <w:tcPr>
            <w:tcW w:type="dxa" w:w="3120"/>
          </w:tcPr>
          <w:p>
            <w:r>
              <w:rPr>
                <w:color w:val="1A1A1A"/>
                <w:sz w:val="19"/>
              </w:rPr>
              <w:t>Within 40% of seed company range</w:t>
            </w:r>
          </w:p>
        </w:tc>
        <w:tc>
          <w:tcPr>
            <w:tcW w:type="dxa" w:w="3120"/>
          </w:tcPr>
          <w:p>
            <w:r>
              <w:rPr>
                <w:color w:val="1A1A1A"/>
                <w:sz w:val="19"/>
              </w:rPr>
              <w:t>Outside 2x or 0.5x of seed range</w:t>
            </w:r>
          </w:p>
        </w:tc>
      </w:tr>
      <w:tr>
        <w:tc>
          <w:tcPr>
            <w:tcW w:type="dxa" w:w="3120"/>
            <w:shd w:val="clear" w:color="auto" w:fill="F8F8F8"/>
          </w:tcPr>
          <w:p>
            <w:r>
              <w:rPr>
                <w:color w:val="1A1A1A"/>
                <w:sz w:val="19"/>
              </w:rPr>
              <w:t>Industry</w:t>
            </w:r>
          </w:p>
        </w:tc>
        <w:tc>
          <w:tcPr>
            <w:tcW w:type="dxa" w:w="3120"/>
            <w:shd w:val="clear" w:color="auto" w:fill="F8F8F8"/>
          </w:tcPr>
          <w:p>
            <w:r>
              <w:rPr>
                <w:color w:val="1A1A1A"/>
                <w:sz w:val="19"/>
              </w:rPr>
              <w:t>Exact vertical match or 1-level adjacent</w:t>
            </w:r>
          </w:p>
        </w:tc>
        <w:tc>
          <w:tcPr>
            <w:tcW w:type="dxa" w:w="3120"/>
            <w:shd w:val="clear" w:color="auto" w:fill="F8F8F8"/>
          </w:tcPr>
          <w:p>
            <w:r>
              <w:rPr>
                <w:color w:val="1A1A1A"/>
                <w:sz w:val="19"/>
              </w:rPr>
              <w:t>Different vertical or unclear category</w:t>
            </w:r>
          </w:p>
        </w:tc>
      </w:tr>
      <w:tr>
        <w:tc>
          <w:tcPr>
            <w:tcW w:type="dxa" w:w="3120"/>
          </w:tcPr>
          <w:p>
            <w:r>
              <w:rPr>
                <w:color w:val="1A1A1A"/>
                <w:sz w:val="19"/>
              </w:rPr>
              <w:t>Tech stack</w:t>
            </w:r>
          </w:p>
        </w:tc>
        <w:tc>
          <w:tcPr>
            <w:tcW w:type="dxa" w:w="3120"/>
          </w:tcPr>
          <w:p>
            <w:r>
              <w:rPr>
                <w:color w:val="1A1A1A"/>
                <w:sz w:val="19"/>
              </w:rPr>
              <w:t>1+ shared tools with seed companies</w:t>
            </w:r>
          </w:p>
        </w:tc>
        <w:tc>
          <w:tcPr>
            <w:tcW w:type="dxa" w:w="3120"/>
          </w:tcPr>
          <w:p>
            <w:r>
              <w:rPr>
                <w:color w:val="1A1A1A"/>
                <w:sz w:val="19"/>
              </w:rPr>
              <w:t>No tech stack overlap</w:t>
            </w:r>
          </w:p>
        </w:tc>
      </w:tr>
      <w:tr>
        <w:tc>
          <w:tcPr>
            <w:tcW w:type="dxa" w:w="3120"/>
            <w:shd w:val="clear" w:color="auto" w:fill="F8F8F8"/>
          </w:tcPr>
          <w:p>
            <w:r>
              <w:rPr>
                <w:color w:val="1A1A1A"/>
                <w:sz w:val="19"/>
              </w:rPr>
              <w:t>Company age</w:t>
            </w:r>
          </w:p>
        </w:tc>
        <w:tc>
          <w:tcPr>
            <w:tcW w:type="dxa" w:w="3120"/>
            <w:shd w:val="clear" w:color="auto" w:fill="F8F8F8"/>
          </w:tcPr>
          <w:p>
            <w:r>
              <w:rPr>
                <w:color w:val="1A1A1A"/>
                <w:sz w:val="19"/>
              </w:rPr>
              <w:t>Within 3 years of seed company median</w:t>
            </w:r>
          </w:p>
        </w:tc>
        <w:tc>
          <w:tcPr>
            <w:tcW w:type="dxa" w:w="3120"/>
            <w:shd w:val="clear" w:color="auto" w:fill="F8F8F8"/>
          </w:tcPr>
          <w:p>
            <w:r>
              <w:rPr>
                <w:color w:val="1A1A1A"/>
                <w:sz w:val="19"/>
              </w:rPr>
              <w:t>Pre-revenue or 20+ years old</w:t>
            </w:r>
          </w:p>
        </w:tc>
      </w:tr>
      <w:tr>
        <w:tc>
          <w:tcPr>
            <w:tcW w:type="dxa" w:w="3120"/>
          </w:tcPr>
          <w:p>
            <w:r>
              <w:rPr>
                <w:color w:val="1A1A1A"/>
                <w:sz w:val="19"/>
              </w:rPr>
              <w:t>Funding stage</w:t>
            </w:r>
          </w:p>
        </w:tc>
        <w:tc>
          <w:tcPr>
            <w:tcW w:type="dxa" w:w="3120"/>
          </w:tcPr>
          <w:p>
            <w:r>
              <w:rPr>
                <w:color w:val="1A1A1A"/>
                <w:sz w:val="19"/>
              </w:rPr>
              <w:t>Same stage +/- 1 round</w:t>
            </w:r>
          </w:p>
        </w:tc>
        <w:tc>
          <w:tcPr>
            <w:tcW w:type="dxa" w:w="3120"/>
          </w:tcPr>
          <w:p>
            <w:r>
              <w:rPr>
                <w:color w:val="1A1A1A"/>
                <w:sz w:val="19"/>
              </w:rPr>
              <w:t>Bootstrapped when seeds are all funded</w:t>
            </w:r>
          </w:p>
        </w:tc>
      </w:tr>
    </w:tbl>
    <w:p>
      <w:pPr>
        <w:spacing w:after="80"/>
      </w:pPr>
    </w:p>
    <w:p>
      <w:pPr>
        <w:spacing w:before="200" w:after="120"/>
      </w:pPr>
      <w:r>
        <w:rPr>
          <w:b/>
          <w:color w:val="1A1A1A"/>
          <w:sz w:val="26"/>
        </w:rPr>
        <w:t>3B. Contact Lookalike Discovery — AI Ark</w:t>
      </w:r>
    </w:p>
    <w:p>
      <w:pPr>
        <w:spacing w:before="0" w:after="120"/>
      </w:pPr>
      <w:r>
        <w:rPr>
          <w:b w:val="0"/>
          <w:color w:val="1A1A1A"/>
          <w:sz w:val="20"/>
        </w:rPr>
        <w:t>Use AI Ark to find individuals at the lookalike accounts who match the champion and economic buyer profiles from Workflow 1. Target 2–3 contacts per account.</w:t>
      </w:r>
    </w:p>
    <w:p>
      <w:pPr>
        <w:spacing w:before="160" w:after="80"/>
      </w:pPr>
      <w:r>
        <w:rPr>
          <w:b/>
          <w:color w:val="E82B4C"/>
          <w:sz w:val="20"/>
        </w:rPr>
        <w:t>Contact Selection Rules</w:t>
      </w:r>
    </w:p>
    <w:p>
      <w:pPr>
        <w:pStyle w:val="ListBullet"/>
      </w:pPr>
      <w:r>
        <w:rPr>
          <w:color w:val="1A1A1A"/>
          <w:sz w:val="20"/>
        </w:rPr>
        <w:t>Primary target: Job title matches primary contact titles from Workflow 1 vertical profile</w:t>
      </w:r>
    </w:p>
    <w:p>
      <w:pPr>
        <w:pStyle w:val="ListBullet"/>
      </w:pPr>
      <w:r>
        <w:rPr>
          <w:color w:val="1A1A1A"/>
          <w:sz w:val="20"/>
        </w:rPr>
        <w:t>Secondary target: One level up from primary (the economic buyer who approves budget)</w:t>
      </w:r>
    </w:p>
    <w:p>
      <w:pPr>
        <w:pStyle w:val="ListBullet"/>
      </w:pPr>
      <w:r>
        <w:rPr>
          <w:color w:val="1A1A1A"/>
          <w:sz w:val="20"/>
        </w:rPr>
        <w:t>Exclude: IT, HR, Finance unless Workflow 1 specifically identified these as buying roles</w:t>
      </w:r>
    </w:p>
    <w:p>
      <w:pPr>
        <w:pStyle w:val="ListBullet"/>
      </w:pPr>
      <w:r>
        <w:rPr>
          <w:color w:val="1A1A1A"/>
          <w:sz w:val="20"/>
        </w:rPr>
        <w:t>Preference: Contacts hired within the last 18 months (more likely to be in buying mode)</w:t>
      </w:r>
    </w:p>
    <w:p>
      <w:pPr>
        <w:pStyle w:val="ListBullet"/>
      </w:pPr>
      <w:r>
        <w:rPr>
          <w:color w:val="1A1A1A"/>
          <w:sz w:val="20"/>
        </w:rPr>
        <w:t>Preference: Contacts with recent LinkedIn activity in last 30 days</w:t>
      </w:r>
    </w:p>
    <w:p>
      <w:pPr>
        <w:spacing w:before="200" w:after="120"/>
      </w:pPr>
      <w:r>
        <w:rPr>
          <w:b/>
          <w:color w:val="1A1A1A"/>
          <w:sz w:val="26"/>
        </w:rPr>
        <w:t>3C. CRM Engagement Match</w:t>
      </w:r>
    </w:p>
    <w:p>
      <w:pPr>
        <w:spacing w:before="0" w:after="120"/>
      </w:pPr>
      <w:r>
        <w:rPr>
          <w:b w:val="0"/>
          <w:color w:val="1A1A1A"/>
          <w:sz w:val="20"/>
        </w:rPr>
        <w:t>Before the lookalike list moves to Workflow 4, Claude queries CRM to identify which accounts already have activity — engagement, past sequences, or open opportunities.</w:t>
      </w:r>
    </w:p>
    <w:p>
      <w:pPr>
        <w:spacing w:before="160" w:after="80"/>
      </w:pPr>
      <w:r>
        <w:rPr>
          <w:b/>
          <w:color w:val="E82B4C"/>
          <w:sz w:val="20"/>
        </w:rPr>
        <w:t>Claude Prompt: CRM Engagement Match</w:t>
      </w:r>
    </w:p>
    <w:tbl>
      <w:tblPr>
        <w:tblStyle w:val="TableGrid"/>
        <w:tblW w:type="auto" w:w="0"/>
        <w:tblLook w:firstColumn="1" w:firstRow="1" w:lastColumn="0" w:lastRow="0" w:noHBand="0" w:noVBand="1" w:val="04A0"/>
      </w:tblPr>
      <w:tblGrid>
        <w:gridCol w:w="9360"/>
      </w:tblGrid>
      <w:tr>
        <w:tc>
          <w:tcPr>
            <w:tcW w:type="dxa" w:w="9360"/>
            <w:shd w:val="clear" w:color="auto" w:fill="F5F5F5"/>
          </w:tcPr>
          <w:p>
            <w:pPr>
              <w:spacing w:after="0"/>
            </w:pPr>
            <w:r>
              <w:rPr>
                <w:rFonts w:ascii="Courier New" w:hAnsi="Courier New"/>
                <w:color w:val="1A1A1A"/>
                <w:sz w:val="18"/>
              </w:rPr>
              <w:t>System: You are a CRM analyst. Given a list of lookalike accounts and a CRM engagement export, identify:</w:t>
            </w:r>
          </w:p>
          <w:p>
            <w:pPr>
              <w:spacing w:after="0"/>
            </w:pPr>
            <w:r>
              <w:rPr>
                <w:rFonts w:ascii="Courier New" w:hAnsi="Courier New"/>
                <w:color w:val="1A1A1A"/>
                <w:sz w:val="18"/>
              </w:rPr>
              <w:t xml:space="preserve"> </w:t>
            </w:r>
          </w:p>
          <w:p>
            <w:pPr>
              <w:spacing w:after="0"/>
            </w:pPr>
            <w:r>
              <w:rPr>
                <w:rFonts w:ascii="Courier New" w:hAnsi="Courier New"/>
                <w:color w:val="1A1A1A"/>
                <w:sz w:val="18"/>
              </w:rPr>
              <w:t>1. Accounts in CRM with engagement in the last 28 days (website visits, email opens, ad clicks)</w:t>
            </w:r>
          </w:p>
          <w:p>
            <w:pPr>
              <w:spacing w:after="0"/>
            </w:pPr>
            <w:r>
              <w:rPr>
                <w:rFonts w:ascii="Courier New" w:hAnsi="Courier New"/>
                <w:color w:val="1A1A1A"/>
                <w:sz w:val="18"/>
              </w:rPr>
              <w:t>2. Accounts in CRM with no engagement in the last 90 days</w:t>
            </w:r>
          </w:p>
          <w:p>
            <w:pPr>
              <w:spacing w:after="0"/>
            </w:pPr>
            <w:r>
              <w:rPr>
                <w:rFonts w:ascii="Courier New" w:hAnsi="Courier New"/>
                <w:color w:val="1A1A1A"/>
                <w:sz w:val="18"/>
              </w:rPr>
              <w:t>3. Accounts NOT in CRM (net new accounts)</w:t>
            </w:r>
          </w:p>
          <w:p>
            <w:pPr>
              <w:spacing w:after="0"/>
            </w:pPr>
            <w:r>
              <w:rPr>
                <w:rFonts w:ascii="Courier New" w:hAnsi="Courier New"/>
                <w:color w:val="1A1A1A"/>
                <w:sz w:val="18"/>
              </w:rPr>
              <w:t xml:space="preserve"> </w:t>
            </w:r>
          </w:p>
          <w:p>
            <w:pPr>
              <w:spacing w:after="0"/>
            </w:pPr>
            <w:r>
              <w:rPr>
                <w:rFonts w:ascii="Courier New" w:hAnsi="Courier New"/>
                <w:color w:val="1A1A1A"/>
                <w:sz w:val="18"/>
              </w:rPr>
              <w:t>For each account, return:</w:t>
            </w:r>
          </w:p>
          <w:p>
            <w:pPr>
              <w:spacing w:after="0"/>
            </w:pPr>
            <w:r>
              <w:rPr>
                <w:rFonts w:ascii="Courier New" w:hAnsi="Courier New"/>
                <w:color w:val="1A1A1A"/>
                <w:sz w:val="18"/>
              </w:rPr>
              <w:t>- account_name, domain</w:t>
            </w:r>
          </w:p>
          <w:p>
            <w:pPr>
              <w:spacing w:after="0"/>
            </w:pPr>
            <w:r>
              <w:rPr>
                <w:rFonts w:ascii="Courier New" w:hAnsi="Courier New"/>
                <w:color w:val="1A1A1A"/>
                <w:sz w:val="18"/>
              </w:rPr>
              <w:t>- crm_status: 'active_engagement' | 'cold_in_crm' | 'not_in_crm'</w:t>
            </w:r>
          </w:p>
          <w:p>
            <w:pPr>
              <w:spacing w:after="0"/>
            </w:pPr>
            <w:r>
              <w:rPr>
                <w:rFonts w:ascii="Courier New" w:hAnsi="Courier New"/>
                <w:color w:val="1A1A1A"/>
                <w:sz w:val="18"/>
              </w:rPr>
              <w:t>- last_engagement_date (if applicable)</w:t>
            </w:r>
          </w:p>
          <w:p>
            <w:pPr>
              <w:spacing w:after="0"/>
            </w:pPr>
            <w:r>
              <w:rPr>
                <w:rFonts w:ascii="Courier New" w:hAnsi="Courier New"/>
                <w:color w:val="1A1A1A"/>
                <w:sz w:val="18"/>
              </w:rPr>
              <w:t>- contact_count_in_crm</w:t>
            </w:r>
          </w:p>
          <w:p>
            <w:pPr>
              <w:spacing w:after="0"/>
            </w:pPr>
            <w:r>
              <w:rPr>
                <w:rFonts w:ascii="Courier New" w:hAnsi="Courier New"/>
                <w:color w:val="1A1A1A"/>
                <w:sz w:val="18"/>
              </w:rPr>
              <w:t xml:space="preserve"> </w:t>
            </w:r>
          </w:p>
          <w:p>
            <w:pPr>
              <w:spacing w:after="0"/>
            </w:pPr>
            <w:r>
              <w:rPr>
                <w:rFonts w:ascii="Courier New" w:hAnsi="Courier New"/>
                <w:color w:val="1A1A1A"/>
                <w:sz w:val="18"/>
              </w:rPr>
              <w:t>Match on domain name. Flag fuzzy matches (confidence &lt;90%) for human review.</w:t>
            </w:r>
          </w:p>
        </w:tc>
      </w:tr>
    </w:tbl>
    <w:p>
      <w:pPr>
        <w:spacing w:after="80"/>
      </w:pPr>
    </w:p>
    <w:p>
      <w:pPr>
        <w:spacing w:before="280" w:after="160"/>
      </w:pPr>
      <w:r>
        <w:rPr>
          <w:b/>
          <w:color w:val="1A1A1A"/>
          <w:sz w:val="40"/>
        </w:rPr>
        <w:t>Step 4: Workflow 4: Signal Matching and Account Tiering</w:t>
      </w:r>
    </w:p>
    <w:p>
      <w:pPr>
        <w:spacing w:before="0" w:after="120"/>
      </w:pPr>
      <w:r>
        <w:rPr>
          <w:b w:val="0"/>
          <w:color w:val="1A1A1A"/>
          <w:sz w:val="20"/>
        </w:rPr>
        <w:t>This workflow takes the lookalike account list and enriches each account with live pain signals. The output is a tiered account list: Tier 1 (ready now), Tier 2 (warm up with ads), Tier 3 (long-cycle nurture). Only Tier 1 gets direct outbound.</w:t>
      </w:r>
    </w:p>
    <w:p>
      <w:pPr>
        <w:spacing w:before="200" w:after="120"/>
      </w:pPr>
      <w:r>
        <w:rPr>
          <w:b/>
          <w:color w:val="1A1A1A"/>
          <w:sz w:val="26"/>
        </w:rPr>
        <w:t>4A. Signal Taxonomy — What Counts as a Pain Signal</w:t>
      </w:r>
    </w:p>
    <w:p>
      <w:pPr>
        <w:spacing w:before="0" w:after="120"/>
      </w:pPr>
      <w:r>
        <w:rPr>
          <w:b w:val="0"/>
          <w:color w:val="1A1A1A"/>
          <w:sz w:val="20"/>
        </w:rPr>
        <w:t>Not all signals are equal. Use this taxonomy to classify signal quality before applying weights. High-specificity signals closest to the pain your product solves carry the most weight.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C1C1C"/>
          </w:tcPr>
          <w:p>
            <w:r>
              <w:rPr>
                <w:b/>
                <w:color w:val="FFFFFF"/>
                <w:sz w:val="20"/>
              </w:rPr>
              <w:t>Signal Type</w:t>
            </w:r>
          </w:p>
        </w:tc>
        <w:tc>
          <w:tcPr>
            <w:tcW w:type="dxa" w:w="2340"/>
            <w:shd w:val="clear" w:color="auto" w:fill="1C1C1C"/>
          </w:tcPr>
          <w:p>
            <w:r>
              <w:rPr>
                <w:b/>
                <w:color w:val="FFFFFF"/>
                <w:sz w:val="20"/>
              </w:rPr>
              <w:t>Example</w:t>
            </w:r>
          </w:p>
        </w:tc>
        <w:tc>
          <w:tcPr>
            <w:tcW w:type="dxa" w:w="2340"/>
            <w:shd w:val="clear" w:color="auto" w:fill="1C1C1C"/>
          </w:tcPr>
          <w:p>
            <w:r>
              <w:rPr>
                <w:b/>
                <w:color w:val="FFFFFF"/>
                <w:sz w:val="20"/>
              </w:rPr>
              <w:t>Pain Inference</w:t>
            </w:r>
          </w:p>
        </w:tc>
        <w:tc>
          <w:tcPr>
            <w:tcW w:type="dxa" w:w="2340"/>
            <w:shd w:val="clear" w:color="auto" w:fill="1C1C1C"/>
          </w:tcPr>
          <w:p>
            <w:r>
              <w:rPr>
                <w:b/>
                <w:color w:val="FFFFFF"/>
                <w:sz w:val="20"/>
              </w:rPr>
              <w:t>Signal Weight</w:t>
            </w:r>
          </w:p>
        </w:tc>
      </w:tr>
      <w:tr>
        <w:tc>
          <w:tcPr>
            <w:tcW w:type="dxa" w:w="2340"/>
          </w:tcPr>
          <w:p>
            <w:r>
              <w:rPr>
                <w:color w:val="1A1A1A"/>
                <w:sz w:val="19"/>
              </w:rPr>
              <w:t>SDR / BDR job posting</w:t>
            </w:r>
          </w:p>
        </w:tc>
        <w:tc>
          <w:tcPr>
            <w:tcW w:type="dxa" w:w="2340"/>
          </w:tcPr>
          <w:p>
            <w:r>
              <w:rPr>
                <w:color w:val="1A1A1A"/>
                <w:sz w:val="19"/>
              </w:rPr>
              <w:t>Hiring 2+ SDRs</w:t>
            </w:r>
          </w:p>
        </w:tc>
        <w:tc>
          <w:tcPr>
            <w:tcW w:type="dxa" w:w="2340"/>
          </w:tcPr>
          <w:p>
            <w:r>
              <w:rPr>
                <w:color w:val="1A1A1A"/>
                <w:sz w:val="19"/>
              </w:rPr>
              <w:t>Not booking enough meetings — pipeline is thin</w:t>
            </w:r>
          </w:p>
        </w:tc>
        <w:tc>
          <w:tcPr>
            <w:tcW w:type="dxa" w:w="2340"/>
          </w:tcPr>
          <w:p>
            <w:r>
              <w:rPr>
                <w:color w:val="1A1A1A"/>
                <w:sz w:val="19"/>
              </w:rPr>
              <w:t>0.90</w:t>
            </w:r>
          </w:p>
        </w:tc>
      </w:tr>
      <w:tr>
        <w:tc>
          <w:tcPr>
            <w:tcW w:type="dxa" w:w="2340"/>
            <w:shd w:val="clear" w:color="auto" w:fill="F8F8F8"/>
          </w:tcPr>
          <w:p>
            <w:r>
              <w:rPr>
                <w:color w:val="1A1A1A"/>
                <w:sz w:val="19"/>
              </w:rPr>
              <w:t>VP Sales or CRO hire</w:t>
            </w:r>
          </w:p>
        </w:tc>
        <w:tc>
          <w:tcPr>
            <w:tcW w:type="dxa" w:w="2340"/>
            <w:shd w:val="clear" w:color="auto" w:fill="F8F8F8"/>
          </w:tcPr>
          <w:p>
            <w:r>
              <w:rPr>
                <w:color w:val="1A1A1A"/>
                <w:sz w:val="19"/>
              </w:rPr>
              <w:t>New VP Sales in last 60 days</w:t>
            </w:r>
          </w:p>
        </w:tc>
        <w:tc>
          <w:tcPr>
            <w:tcW w:type="dxa" w:w="2340"/>
            <w:shd w:val="clear" w:color="auto" w:fill="F8F8F8"/>
          </w:tcPr>
          <w:p>
            <w:r>
              <w:rPr>
                <w:color w:val="1A1A1A"/>
                <w:sz w:val="19"/>
              </w:rPr>
              <w:t>Revenue org in transition — new leader building stack</w:t>
            </w:r>
          </w:p>
        </w:tc>
        <w:tc>
          <w:tcPr>
            <w:tcW w:type="dxa" w:w="2340"/>
            <w:shd w:val="clear" w:color="auto" w:fill="F8F8F8"/>
          </w:tcPr>
          <w:p>
            <w:r>
              <w:rPr>
                <w:color w:val="1A1A1A"/>
                <w:sz w:val="19"/>
              </w:rPr>
              <w:t>0.85</w:t>
            </w:r>
          </w:p>
        </w:tc>
      </w:tr>
      <w:tr>
        <w:tc>
          <w:tcPr>
            <w:tcW w:type="dxa" w:w="2340"/>
          </w:tcPr>
          <w:p>
            <w:r>
              <w:rPr>
                <w:color w:val="1A1A1A"/>
                <w:sz w:val="19"/>
              </w:rPr>
              <w:t>Revenue team growth &gt;5%</w:t>
            </w:r>
          </w:p>
        </w:tc>
        <w:tc>
          <w:tcPr>
            <w:tcW w:type="dxa" w:w="2340"/>
          </w:tcPr>
          <w:p>
            <w:r>
              <w:rPr>
                <w:color w:val="1A1A1A"/>
                <w:sz w:val="19"/>
              </w:rPr>
              <w:t>6+ new revenue hires in 30 days</w:t>
            </w:r>
          </w:p>
        </w:tc>
        <w:tc>
          <w:tcPr>
            <w:tcW w:type="dxa" w:w="2340"/>
          </w:tcPr>
          <w:p>
            <w:r>
              <w:rPr>
                <w:color w:val="1A1A1A"/>
                <w:sz w:val="19"/>
              </w:rPr>
              <w:t>Scaling fast — need infrastructure to keep up</w:t>
            </w:r>
          </w:p>
        </w:tc>
        <w:tc>
          <w:tcPr>
            <w:tcW w:type="dxa" w:w="2340"/>
          </w:tcPr>
          <w:p>
            <w:r>
              <w:rPr>
                <w:color w:val="1A1A1A"/>
                <w:sz w:val="19"/>
              </w:rPr>
              <w:t>0.85</w:t>
            </w:r>
          </w:p>
        </w:tc>
      </w:tr>
      <w:tr>
        <w:tc>
          <w:tcPr>
            <w:tcW w:type="dxa" w:w="2340"/>
            <w:shd w:val="clear" w:color="auto" w:fill="F8F8F8"/>
          </w:tcPr>
          <w:p>
            <w:r>
              <w:rPr>
                <w:color w:val="1A1A1A"/>
                <w:sz w:val="19"/>
              </w:rPr>
              <w:t>SalesOps or RevOps tool install</w:t>
            </w:r>
          </w:p>
        </w:tc>
        <w:tc>
          <w:tcPr>
            <w:tcW w:type="dxa" w:w="2340"/>
            <w:shd w:val="clear" w:color="auto" w:fill="F8F8F8"/>
          </w:tcPr>
          <w:p>
            <w:r>
              <w:rPr>
                <w:color w:val="1A1A1A"/>
                <w:sz w:val="19"/>
              </w:rPr>
              <w:t>New Outreach or Salesloft detected</w:t>
            </w:r>
          </w:p>
        </w:tc>
        <w:tc>
          <w:tcPr>
            <w:tcW w:type="dxa" w:w="2340"/>
            <w:shd w:val="clear" w:color="auto" w:fill="F8F8F8"/>
          </w:tcPr>
          <w:p>
            <w:r>
              <w:rPr>
                <w:color w:val="1A1A1A"/>
                <w:sz w:val="19"/>
              </w:rPr>
              <w:t>Lead follow-up is poor — automating out of desperation</w:t>
            </w:r>
          </w:p>
        </w:tc>
        <w:tc>
          <w:tcPr>
            <w:tcW w:type="dxa" w:w="2340"/>
            <w:shd w:val="clear" w:color="auto" w:fill="F8F8F8"/>
          </w:tcPr>
          <w:p>
            <w:r>
              <w:rPr>
                <w:color w:val="1A1A1A"/>
                <w:sz w:val="19"/>
              </w:rPr>
              <w:t>0.75</w:t>
            </w:r>
          </w:p>
        </w:tc>
      </w:tr>
      <w:tr>
        <w:tc>
          <w:tcPr>
            <w:tcW w:type="dxa" w:w="2340"/>
          </w:tcPr>
          <w:p>
            <w:r>
              <w:rPr>
                <w:color w:val="1A1A1A"/>
                <w:sz w:val="19"/>
              </w:rPr>
              <w:t>RevOps hire</w:t>
            </w:r>
          </w:p>
        </w:tc>
        <w:tc>
          <w:tcPr>
            <w:tcW w:type="dxa" w:w="2340"/>
          </w:tcPr>
          <w:p>
            <w:r>
              <w:rPr>
                <w:color w:val="1A1A1A"/>
                <w:sz w:val="19"/>
              </w:rPr>
              <w:t>Hiring RevOps Manager</w:t>
            </w:r>
          </w:p>
        </w:tc>
        <w:tc>
          <w:tcPr>
            <w:tcW w:type="dxa" w:w="2340"/>
          </w:tcPr>
          <w:p>
            <w:r>
              <w:rPr>
                <w:color w:val="1A1A1A"/>
                <w:sz w:val="19"/>
              </w:rPr>
              <w:t>CRM / reporting is a mess — revenue ops broken</w:t>
            </w:r>
          </w:p>
        </w:tc>
        <w:tc>
          <w:tcPr>
            <w:tcW w:type="dxa" w:w="2340"/>
          </w:tcPr>
          <w:p>
            <w:r>
              <w:rPr>
                <w:color w:val="1A1A1A"/>
                <w:sz w:val="19"/>
              </w:rPr>
              <w:t>0.75</w:t>
            </w:r>
          </w:p>
        </w:tc>
      </w:tr>
      <w:tr>
        <w:tc>
          <w:tcPr>
            <w:tcW w:type="dxa" w:w="2340"/>
            <w:shd w:val="clear" w:color="auto" w:fill="F8F8F8"/>
          </w:tcPr>
          <w:p>
            <w:r>
              <w:rPr>
                <w:color w:val="1A1A1A"/>
                <w:sz w:val="19"/>
              </w:rPr>
              <w:t>Content engagement</w:t>
            </w:r>
          </w:p>
        </w:tc>
        <w:tc>
          <w:tcPr>
            <w:tcW w:type="dxa" w:w="2340"/>
            <w:shd w:val="clear" w:color="auto" w:fill="F8F8F8"/>
          </w:tcPr>
          <w:p>
            <w:r>
              <w:rPr>
                <w:color w:val="1A1A1A"/>
                <w:sz w:val="19"/>
              </w:rPr>
              <w:t>3+ content pieces consumed in 28 days</w:t>
            </w:r>
          </w:p>
        </w:tc>
        <w:tc>
          <w:tcPr>
            <w:tcW w:type="dxa" w:w="2340"/>
            <w:shd w:val="clear" w:color="auto" w:fill="F8F8F8"/>
          </w:tcPr>
          <w:p>
            <w:r>
              <w:rPr>
                <w:color w:val="1A1A1A"/>
                <w:sz w:val="19"/>
              </w:rPr>
              <w:t>In-market research — not pain-specific</w:t>
            </w:r>
          </w:p>
        </w:tc>
        <w:tc>
          <w:tcPr>
            <w:tcW w:type="dxa" w:w="2340"/>
            <w:shd w:val="clear" w:color="auto" w:fill="F8F8F8"/>
          </w:tcPr>
          <w:p>
            <w:r>
              <w:rPr>
                <w:color w:val="1A1A1A"/>
                <w:sz w:val="19"/>
              </w:rPr>
              <w:t>0.45</w:t>
            </w:r>
          </w:p>
        </w:tc>
      </w:tr>
      <w:tr>
        <w:tc>
          <w:tcPr>
            <w:tcW w:type="dxa" w:w="2340"/>
          </w:tcPr>
          <w:p>
            <w:r>
              <w:rPr>
                <w:color w:val="1A1A1A"/>
                <w:sz w:val="19"/>
              </w:rPr>
              <w:t>G2 / review site activity</w:t>
            </w:r>
          </w:p>
        </w:tc>
        <w:tc>
          <w:tcPr>
            <w:tcW w:type="dxa" w:w="2340"/>
          </w:tcPr>
          <w:p>
            <w:r>
              <w:rPr>
                <w:color w:val="1A1A1A"/>
                <w:sz w:val="19"/>
              </w:rPr>
              <w:t>Profile views on competitor pages</w:t>
            </w:r>
          </w:p>
        </w:tc>
        <w:tc>
          <w:tcPr>
            <w:tcW w:type="dxa" w:w="2340"/>
          </w:tcPr>
          <w:p>
            <w:r>
              <w:rPr>
                <w:color w:val="1A1A1A"/>
                <w:sz w:val="19"/>
              </w:rPr>
              <w:t>Evaluating alternatives — buying cycle active</w:t>
            </w:r>
          </w:p>
        </w:tc>
        <w:tc>
          <w:tcPr>
            <w:tcW w:type="dxa" w:w="2340"/>
          </w:tcPr>
          <w:p>
            <w:r>
              <w:rPr>
                <w:color w:val="1A1A1A"/>
                <w:sz w:val="19"/>
              </w:rPr>
              <w:t>0.40</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FF0F3"/>
          </w:tcPr>
          <w:p>
            <w:pPr>
              <w:spacing w:after="80"/>
            </w:pPr>
            <w:r>
              <w:rPr>
                <w:b/>
                <w:color w:val="E82B4C"/>
                <w:sz w:val="20"/>
              </w:rPr>
              <w:t>Pro Tip: 28-Day Window Is Non-Negotiable</w:t>
            </w:r>
          </w:p>
          <w:p>
            <w:pPr>
              <w:spacing w:after="0"/>
            </w:pPr>
            <w:r>
              <w:rPr>
                <w:color w:val="1A1A1A"/>
                <w:sz w:val="20"/>
              </w:rPr>
              <w:t>Signals older than 28 days decay in relevance. A company that hired an SDR 90 days ago has already made their hiring decision. Only signals within the last 28 days count toward the Tier 1 definition.</w:t>
            </w:r>
          </w:p>
        </w:tc>
      </w:tr>
    </w:tbl>
    <w:p>
      <w:pPr>
        <w:spacing w:after="120"/>
      </w:pPr>
    </w:p>
    <w:p>
      <w:pPr>
        <w:spacing w:before="200" w:after="120"/>
      </w:pPr>
      <w:r>
        <w:rPr>
          <w:b/>
          <w:color w:val="1A1A1A"/>
          <w:sz w:val="26"/>
        </w:rPr>
        <w:t>4B. Signal Matching — Claude Scores Each Account</w:t>
      </w:r>
    </w:p>
    <w:p>
      <w:pPr>
        <w:spacing w:before="0" w:after="120"/>
      </w:pPr>
      <w:r>
        <w:rPr>
          <w:b w:val="0"/>
          <w:color w:val="1A1A1A"/>
          <w:sz w:val="20"/>
        </w:rPr>
        <w:t>For each lookalike account, Claude pulls available signals and calculates a signal score. Accounts scoring 60+ with engagement qualify for Tier 1.</w:t>
      </w:r>
    </w:p>
    <w:p>
      <w:pPr>
        <w:spacing w:before="160" w:after="80"/>
      </w:pPr>
      <w:r>
        <w:rPr>
          <w:b/>
          <w:color w:val="E82B4C"/>
          <w:sz w:val="20"/>
        </w:rPr>
        <w:t>Claude Prompt: Signal Scoring Per Account</w:t>
      </w:r>
    </w:p>
    <w:tbl>
      <w:tblPr>
        <w:tblStyle w:val="TableGrid"/>
        <w:tblW w:type="auto" w:w="0"/>
        <w:tblLook w:firstColumn="1" w:firstRow="1" w:lastColumn="0" w:lastRow="0" w:noHBand="0" w:noVBand="1" w:val="04A0"/>
      </w:tblPr>
      <w:tblGrid>
        <w:gridCol w:w="9360"/>
      </w:tblGrid>
      <w:tr>
        <w:tc>
          <w:tcPr>
            <w:tcW w:type="dxa" w:w="9360"/>
            <w:shd w:val="clear" w:color="auto" w:fill="F5F5F5"/>
          </w:tcPr>
          <w:p>
            <w:pPr>
              <w:spacing w:after="0"/>
            </w:pPr>
            <w:r>
              <w:rPr>
                <w:rFonts w:ascii="Courier New" w:hAnsi="Courier New"/>
                <w:color w:val="1A1A1A"/>
                <w:sz w:val="18"/>
              </w:rPr>
              <w:t>System: You are a B2B sales intelligence analyst. Score the following account based on active pain signals that suggest they are experiencing the problem our product solves.</w:t>
            </w:r>
          </w:p>
          <w:p>
            <w:pPr>
              <w:spacing w:after="0"/>
            </w:pPr>
            <w:r>
              <w:rPr>
                <w:rFonts w:ascii="Courier New" w:hAnsi="Courier New"/>
                <w:color w:val="1A1A1A"/>
                <w:sz w:val="18"/>
              </w:rPr>
              <w:t xml:space="preserve"> </w:t>
            </w:r>
          </w:p>
          <w:p>
            <w:pPr>
              <w:spacing w:after="0"/>
            </w:pPr>
            <w:r>
              <w:rPr>
                <w:rFonts w:ascii="Courier New" w:hAnsi="Courier New"/>
                <w:color w:val="1A1A1A"/>
                <w:sz w:val="18"/>
              </w:rPr>
              <w:t>Our product solves: {{$json.product_pain_statement}}</w:t>
            </w:r>
          </w:p>
          <w:p>
            <w:pPr>
              <w:spacing w:after="0"/>
            </w:pPr>
            <w:r>
              <w:rPr>
                <w:rFonts w:ascii="Courier New" w:hAnsi="Courier New"/>
                <w:color w:val="1A1A1A"/>
                <w:sz w:val="18"/>
              </w:rPr>
              <w:t xml:space="preserve"> </w:t>
            </w:r>
          </w:p>
          <w:p>
            <w:pPr>
              <w:spacing w:after="0"/>
            </w:pPr>
            <w:r>
              <w:rPr>
                <w:rFonts w:ascii="Courier New" w:hAnsi="Courier New"/>
                <w:color w:val="1A1A1A"/>
                <w:sz w:val="18"/>
              </w:rPr>
              <w:t>Signal Sources:</w:t>
            </w:r>
          </w:p>
          <w:p>
            <w:pPr>
              <w:spacing w:after="0"/>
            </w:pPr>
            <w:r>
              <w:rPr>
                <w:rFonts w:ascii="Courier New" w:hAnsi="Courier New"/>
                <w:color w:val="1A1A1A"/>
                <w:sz w:val="18"/>
              </w:rPr>
              <w:t>- LinkedIn hiring data: {{$json.linkedin_hiring_data}}</w:t>
            </w:r>
          </w:p>
          <w:p>
            <w:pPr>
              <w:spacing w:after="0"/>
            </w:pPr>
            <w:r>
              <w:rPr>
                <w:rFonts w:ascii="Courier New" w:hAnsi="Courier New"/>
                <w:color w:val="1A1A1A"/>
                <w:sz w:val="18"/>
              </w:rPr>
              <w:t>- Tech stack installs (last 30 days): {{$json.tech_installs}}</w:t>
            </w:r>
          </w:p>
          <w:p>
            <w:pPr>
              <w:spacing w:after="0"/>
            </w:pPr>
            <w:r>
              <w:rPr>
                <w:rFonts w:ascii="Courier New" w:hAnsi="Courier New"/>
                <w:color w:val="1A1A1A"/>
                <w:sz w:val="18"/>
              </w:rPr>
              <w:t>- CRM engagement (last 28 days): {{$json.crm_engagement}}</w:t>
            </w:r>
          </w:p>
          <w:p>
            <w:pPr>
              <w:spacing w:after="0"/>
            </w:pPr>
            <w:r>
              <w:rPr>
                <w:rFonts w:ascii="Courier New" w:hAnsi="Courier New"/>
                <w:color w:val="1A1A1A"/>
                <w:sz w:val="18"/>
              </w:rPr>
              <w:t>- Headcount change (30-day): {{$json.headcount_change}}</w:t>
            </w:r>
          </w:p>
          <w:p>
            <w:pPr>
              <w:spacing w:after="0"/>
            </w:pPr>
            <w:r>
              <w:rPr>
                <w:rFonts w:ascii="Courier New" w:hAnsi="Courier New"/>
                <w:color w:val="1A1A1A"/>
                <w:sz w:val="18"/>
              </w:rPr>
              <w:t xml:space="preserve"> </w:t>
            </w:r>
          </w:p>
          <w:p>
            <w:pPr>
              <w:spacing w:after="0"/>
            </w:pPr>
            <w:r>
              <w:rPr>
                <w:rFonts w:ascii="Courier New" w:hAnsi="Courier New"/>
                <w:color w:val="1A1A1A"/>
                <w:sz w:val="18"/>
              </w:rPr>
              <w:t>Signal weights: {{$json.signal_weight_table}}</w:t>
            </w:r>
          </w:p>
          <w:p>
            <w:pPr>
              <w:spacing w:after="0"/>
            </w:pPr>
            <w:r>
              <w:rPr>
                <w:rFonts w:ascii="Courier New" w:hAnsi="Courier New"/>
                <w:color w:val="1A1A1A"/>
                <w:sz w:val="18"/>
              </w:rPr>
              <w:t xml:space="preserve"> </w:t>
            </w:r>
          </w:p>
          <w:p>
            <w:pPr>
              <w:spacing w:after="0"/>
            </w:pPr>
            <w:r>
              <w:rPr>
                <w:rFonts w:ascii="Courier New" w:hAnsi="Courier New"/>
                <w:color w:val="1A1A1A"/>
                <w:sz w:val="18"/>
              </w:rPr>
              <w:t>Return:</w:t>
            </w:r>
          </w:p>
          <w:p>
            <w:pPr>
              <w:spacing w:after="0"/>
            </w:pPr>
            <w:r>
              <w:rPr>
                <w:rFonts w:ascii="Courier New" w:hAnsi="Courier New"/>
                <w:color w:val="1A1A1A"/>
                <w:sz w:val="18"/>
              </w:rPr>
              <w:t>{</w:t>
            </w:r>
          </w:p>
          <w:p>
            <w:pPr>
              <w:spacing w:after="0"/>
            </w:pPr>
            <w:r>
              <w:rPr>
                <w:rFonts w:ascii="Courier New" w:hAnsi="Courier New"/>
                <w:color w:val="1A1A1A"/>
                <w:sz w:val="18"/>
              </w:rPr>
              <w:t xml:space="preserve">  "account_name": "...",</w:t>
            </w:r>
          </w:p>
          <w:p>
            <w:pPr>
              <w:spacing w:after="0"/>
            </w:pPr>
            <w:r>
              <w:rPr>
                <w:rFonts w:ascii="Courier New" w:hAnsi="Courier New"/>
                <w:color w:val="1A1A1A"/>
                <w:sz w:val="18"/>
              </w:rPr>
              <w:t xml:space="preserve">  "signals_detected": [</w:t>
            </w:r>
          </w:p>
          <w:p>
            <w:pPr>
              <w:spacing w:after="0"/>
            </w:pPr>
            <w:r>
              <w:rPr>
                <w:rFonts w:ascii="Courier New" w:hAnsi="Courier New"/>
                <w:color w:val="1A1A1A"/>
                <w:sz w:val="18"/>
              </w:rPr>
              <w:t xml:space="preserve">    { "signal_type": "...", "evidence": "...", "recency_days": N, "weight": N }</w:t>
            </w:r>
          </w:p>
          <w:p>
            <w:pPr>
              <w:spacing w:after="0"/>
            </w:pPr>
            <w:r>
              <w:rPr>
                <w:rFonts w:ascii="Courier New" w:hAnsi="Courier New"/>
                <w:color w:val="1A1A1A"/>
                <w:sz w:val="18"/>
              </w:rPr>
              <w:t xml:space="preserve">  ],</w:t>
            </w:r>
          </w:p>
          <w:p>
            <w:pPr>
              <w:spacing w:after="0"/>
            </w:pPr>
            <w:r>
              <w:rPr>
                <w:rFonts w:ascii="Courier New" w:hAnsi="Courier New"/>
                <w:color w:val="1A1A1A"/>
                <w:sz w:val="18"/>
              </w:rPr>
              <w:t xml:space="preserve">  "total_signal_score": 0-100,</w:t>
            </w:r>
          </w:p>
          <w:p>
            <w:pPr>
              <w:spacing w:after="0"/>
            </w:pPr>
            <w:r>
              <w:rPr>
                <w:rFonts w:ascii="Courier New" w:hAnsi="Courier New"/>
                <w:color w:val="1A1A1A"/>
                <w:sz w:val="18"/>
              </w:rPr>
              <w:t xml:space="preserve">  "account_tier": "Tier 1 | Tier 2 | Tier 3",</w:t>
            </w:r>
          </w:p>
          <w:p>
            <w:pPr>
              <w:spacing w:after="0"/>
            </w:pPr>
            <w:r>
              <w:rPr>
                <w:rFonts w:ascii="Courier New" w:hAnsi="Courier New"/>
                <w:color w:val="1A1A1A"/>
                <w:sz w:val="18"/>
              </w:rPr>
              <w:t xml:space="preserve">  "primary_pain_hypothesis": "one sentence",</w:t>
            </w:r>
          </w:p>
          <w:p>
            <w:pPr>
              <w:spacing w:after="0"/>
            </w:pPr>
            <w:r>
              <w:rPr>
                <w:rFonts w:ascii="Courier New" w:hAnsi="Courier New"/>
                <w:color w:val="1A1A1A"/>
                <w:sz w:val="18"/>
              </w:rPr>
              <w:t xml:space="preserve">  "confidence": 0-100</w:t>
            </w:r>
          </w:p>
          <w:p>
            <w:pPr>
              <w:spacing w:after="0"/>
            </w:pPr>
            <w:r>
              <w:rPr>
                <w:rFonts w:ascii="Courier New" w:hAnsi="Courier New"/>
                <w:color w:val="1A1A1A"/>
                <w:sz w:val="18"/>
              </w:rPr>
              <w:t>}</w:t>
            </w:r>
          </w:p>
        </w:tc>
      </w:tr>
    </w:tbl>
    <w:p>
      <w:pPr>
        <w:spacing w:after="80"/>
      </w:pP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C1C1C"/>
          </w:tcPr>
          <w:p>
            <w:r>
              <w:rPr>
                <w:b/>
                <w:color w:val="FFFFFF"/>
                <w:sz w:val="20"/>
              </w:rPr>
              <w:t>Tier</w:t>
            </w:r>
          </w:p>
        </w:tc>
        <w:tc>
          <w:tcPr>
            <w:tcW w:type="dxa" w:w="2340"/>
            <w:shd w:val="clear" w:color="auto" w:fill="1C1C1C"/>
          </w:tcPr>
          <w:p>
            <w:r>
              <w:rPr>
                <w:b/>
                <w:color w:val="FFFFFF"/>
                <w:sz w:val="20"/>
              </w:rPr>
              <w:t>Signal Score</w:t>
            </w:r>
          </w:p>
        </w:tc>
        <w:tc>
          <w:tcPr>
            <w:tcW w:type="dxa" w:w="2340"/>
            <w:shd w:val="clear" w:color="auto" w:fill="1C1C1C"/>
          </w:tcPr>
          <w:p>
            <w:r>
              <w:rPr>
                <w:b/>
                <w:color w:val="FFFFFF"/>
                <w:sz w:val="20"/>
              </w:rPr>
              <w:t>Engagement Requirement</w:t>
            </w:r>
          </w:p>
        </w:tc>
        <w:tc>
          <w:tcPr>
            <w:tcW w:type="dxa" w:w="2340"/>
            <w:shd w:val="clear" w:color="auto" w:fill="1C1C1C"/>
          </w:tcPr>
          <w:p>
            <w:r>
              <w:rPr>
                <w:b/>
                <w:color w:val="FFFFFF"/>
                <w:sz w:val="20"/>
              </w:rPr>
              <w:t>Action</w:t>
            </w:r>
          </w:p>
        </w:tc>
      </w:tr>
      <w:tr>
        <w:tc>
          <w:tcPr>
            <w:tcW w:type="dxa" w:w="2340"/>
          </w:tcPr>
          <w:p>
            <w:r>
              <w:rPr>
                <w:color w:val="1A1A1A"/>
                <w:sz w:val="19"/>
              </w:rPr>
              <w:t>Tier 1</w:t>
            </w:r>
          </w:p>
        </w:tc>
        <w:tc>
          <w:tcPr>
            <w:tcW w:type="dxa" w:w="2340"/>
          </w:tcPr>
          <w:p>
            <w:r>
              <w:rPr>
                <w:color w:val="1A1A1A"/>
                <w:sz w:val="19"/>
              </w:rPr>
              <w:t>60+</w:t>
            </w:r>
          </w:p>
        </w:tc>
        <w:tc>
          <w:tcPr>
            <w:tcW w:type="dxa" w:w="2340"/>
          </w:tcPr>
          <w:p>
            <w:r>
              <w:rPr>
                <w:color w:val="1A1A1A"/>
                <w:sz w:val="19"/>
              </w:rPr>
              <w:t>Brand engagement in last 28 days</w:t>
            </w:r>
          </w:p>
        </w:tc>
        <w:tc>
          <w:tcPr>
            <w:tcW w:type="dxa" w:w="2340"/>
          </w:tcPr>
          <w:p>
            <w:r>
              <w:rPr>
                <w:color w:val="1A1A1A"/>
                <w:sz w:val="19"/>
              </w:rPr>
              <w:t>Direct outbound immediately</w:t>
            </w:r>
          </w:p>
        </w:tc>
      </w:tr>
      <w:tr>
        <w:tc>
          <w:tcPr>
            <w:tcW w:type="dxa" w:w="2340"/>
            <w:shd w:val="clear" w:color="auto" w:fill="F8F8F8"/>
          </w:tcPr>
          <w:p>
            <w:r>
              <w:rPr>
                <w:color w:val="1A1A1A"/>
                <w:sz w:val="19"/>
              </w:rPr>
              <w:t>Tier 2</w:t>
            </w:r>
          </w:p>
        </w:tc>
        <w:tc>
          <w:tcPr>
            <w:tcW w:type="dxa" w:w="2340"/>
            <w:shd w:val="clear" w:color="auto" w:fill="F8F8F8"/>
          </w:tcPr>
          <w:p>
            <w:r>
              <w:rPr>
                <w:color w:val="1A1A1A"/>
                <w:sz w:val="19"/>
              </w:rPr>
              <w:t>40–59</w:t>
            </w:r>
          </w:p>
        </w:tc>
        <w:tc>
          <w:tcPr>
            <w:tcW w:type="dxa" w:w="2340"/>
            <w:shd w:val="clear" w:color="auto" w:fill="F8F8F8"/>
          </w:tcPr>
          <w:p>
            <w:r>
              <w:rPr>
                <w:color w:val="1A1A1A"/>
                <w:sz w:val="19"/>
              </w:rPr>
              <w:t>No engagement required</w:t>
            </w:r>
          </w:p>
        </w:tc>
        <w:tc>
          <w:tcPr>
            <w:tcW w:type="dxa" w:w="2340"/>
            <w:shd w:val="clear" w:color="auto" w:fill="F8F8F8"/>
          </w:tcPr>
          <w:p>
            <w:r>
              <w:rPr>
                <w:color w:val="1A1A1A"/>
                <w:sz w:val="19"/>
              </w:rPr>
              <w:t>Run ABM ads 2–4 weeks, then outbound</w:t>
            </w:r>
          </w:p>
        </w:tc>
      </w:tr>
      <w:tr>
        <w:tc>
          <w:tcPr>
            <w:tcW w:type="dxa" w:w="2340"/>
          </w:tcPr>
          <w:p>
            <w:r>
              <w:rPr>
                <w:color w:val="1A1A1A"/>
                <w:sz w:val="19"/>
              </w:rPr>
              <w:t>Tier 3</w:t>
            </w:r>
          </w:p>
        </w:tc>
        <w:tc>
          <w:tcPr>
            <w:tcW w:type="dxa" w:w="2340"/>
          </w:tcPr>
          <w:p>
            <w:r>
              <w:rPr>
                <w:color w:val="1A1A1A"/>
                <w:sz w:val="19"/>
              </w:rPr>
              <w:t>0–39</w:t>
            </w:r>
          </w:p>
        </w:tc>
        <w:tc>
          <w:tcPr>
            <w:tcW w:type="dxa" w:w="2340"/>
          </w:tcPr>
          <w:p>
            <w:r>
              <w:rPr>
                <w:color w:val="1A1A1A"/>
                <w:sz w:val="19"/>
              </w:rPr>
              <w:t>N/A</w:t>
            </w:r>
          </w:p>
        </w:tc>
        <w:tc>
          <w:tcPr>
            <w:tcW w:type="dxa" w:w="2340"/>
          </w:tcPr>
          <w:p>
            <w:r>
              <w:rPr>
                <w:color w:val="1A1A1A"/>
                <w:sz w:val="19"/>
              </w:rPr>
              <w:t>Monthly monitoring, no active outbound</w:t>
            </w:r>
          </w:p>
        </w:tc>
      </w:tr>
    </w:tbl>
    <w:p>
      <w:pPr>
        <w:spacing w:after="80"/>
      </w:pPr>
    </w:p>
    <w:p>
      <w:pPr>
        <w:spacing w:before="280" w:after="160"/>
      </w:pPr>
      <w:r>
        <w:rPr>
          <w:b/>
          <w:color w:val="1A1A1A"/>
          <w:sz w:val="40"/>
        </w:rPr>
        <w:t>Step 5: Workflow 5: Pain Signal to Problem Statement Engine</w:t>
      </w:r>
    </w:p>
    <w:p>
      <w:pPr>
        <w:spacing w:before="0" w:after="120"/>
      </w:pPr>
      <w:r>
        <w:rPr>
          <w:b w:val="0"/>
          <w:color w:val="1A1A1A"/>
          <w:sz w:val="20"/>
        </w:rPr>
        <w:t>This is the intelligence layer that separates this system from generic outbound. The output is a per-contact problem statement that describes the buyer's current reality in language they recognize and feel. This is what earns a reply.</w:t>
      </w:r>
    </w:p>
    <w:p>
      <w:pPr>
        <w:spacing w:before="200" w:after="120"/>
      </w:pPr>
      <w:r>
        <w:rPr>
          <w:b/>
          <w:color w:val="1A1A1A"/>
          <w:sz w:val="26"/>
        </w:rPr>
        <w:t>5A. The Four Layers: Signal to Problem Statement</w:t>
      </w:r>
    </w:p>
    <w:p>
      <w:pPr>
        <w:spacing w:before="0" w:after="120"/>
      </w:pPr>
      <w:r>
        <w:rPr>
          <w:b w:val="0"/>
          <w:color w:val="1A1A1A"/>
          <w:sz w:val="20"/>
        </w:rPr>
        <w:t>Each layer is more specific and more resonant than the last. Do not skip layers. Jumping from signal to messaging is the most common cause of generic outbound.</w:t>
      </w:r>
    </w:p>
    <w:p>
      <w:pPr>
        <w:spacing w:before="160" w:after="80"/>
      </w:pPr>
      <w:r>
        <w:rPr>
          <w:b/>
          <w:color w:val="E82B4C"/>
          <w:sz w:val="20"/>
        </w:rPr>
        <w:t>Layer Definitions</w:t>
      </w:r>
    </w:p>
    <w:p>
      <w:pPr>
        <w:spacing w:after="60"/>
      </w:pPr>
      <w:r>
        <w:rPr>
          <w:color w:val="1A1A1A"/>
          <w:sz w:val="20"/>
        </w:rPr>
        <w:t>1. Signal: An observable event. Example: 'They posted a job for 2 SDRs.'</w:t>
      </w:r>
    </w:p>
    <w:p>
      <w:pPr>
        <w:spacing w:after="60"/>
      </w:pPr>
      <w:r>
        <w:rPr>
          <w:color w:val="1A1A1A"/>
          <w:sz w:val="20"/>
        </w:rPr>
        <w:t>2. Pain: The business problem the signal reveals. Example: 'They are not booking enough meetings.'</w:t>
      </w:r>
    </w:p>
    <w:p>
      <w:pPr>
        <w:spacing w:after="60"/>
      </w:pPr>
      <w:r>
        <w:rPr>
          <w:color w:val="1A1A1A"/>
          <w:sz w:val="20"/>
        </w:rPr>
        <w:t>3. Purchase Reason: The documented reason a similar company bought. Example: 'Bought because: team was losing 4+ hours/week to manual lead research with no improvement in meeting rate.'</w:t>
      </w:r>
    </w:p>
    <w:p>
      <w:pPr>
        <w:spacing w:after="60"/>
      </w:pPr>
      <w:r>
        <w:rPr>
          <w:b/>
          <w:color w:val="1A1A1A"/>
          <w:sz w:val="20"/>
        </w:rPr>
        <w:t>4. Problem Statement: A one-line buyer-language description of the pain. Example: 'Flying blind on which accounts are worth the time</w:t>
      </w:r>
      <w:r>
        <w:rPr>
          <w:color w:val="1A1A1A"/>
          <w:sz w:val="20"/>
        </w:rPr>
        <w:t xml:space="preserve"> — while the competition is moving faster.'</w:t>
      </w:r>
    </w:p>
    <w:p>
      <w:pPr>
        <w:spacing w:before="160" w:after="80"/>
      </w:pPr>
      <w:r>
        <w:rPr>
          <w:b/>
          <w:color w:val="E82B4C"/>
          <w:sz w:val="20"/>
        </w:rPr>
        <w:t>Claude Prompt: Signal to Problem Statement Transformation</w:t>
      </w:r>
    </w:p>
    <w:tbl>
      <w:tblPr>
        <w:tblStyle w:val="TableGrid"/>
        <w:tblW w:type="auto" w:w="0"/>
        <w:tblLook w:firstColumn="1" w:firstRow="1" w:lastColumn="0" w:lastRow="0" w:noHBand="0" w:noVBand="1" w:val="04A0"/>
      </w:tblPr>
      <w:tblGrid>
        <w:gridCol w:w="9360"/>
      </w:tblGrid>
      <w:tr>
        <w:tc>
          <w:tcPr>
            <w:tcW w:type="dxa" w:w="9360"/>
            <w:shd w:val="clear" w:color="auto" w:fill="F5F5F5"/>
          </w:tcPr>
          <w:p>
            <w:pPr>
              <w:spacing w:after="0"/>
            </w:pPr>
            <w:r>
              <w:rPr>
                <w:rFonts w:ascii="Courier New" w:hAnsi="Courier New"/>
                <w:color w:val="1A1A1A"/>
                <w:sz w:val="18"/>
              </w:rPr>
              <w:t>System: You are a B2B messaging strategist. Transform raw signals into problem statements that describe a buyer's current reality in their own language.</w:t>
            </w:r>
          </w:p>
          <w:p>
            <w:pPr>
              <w:spacing w:after="0"/>
            </w:pPr>
            <w:r>
              <w:rPr>
                <w:rFonts w:ascii="Courier New" w:hAnsi="Courier New"/>
                <w:color w:val="1A1A1A"/>
                <w:sz w:val="18"/>
              </w:rPr>
              <w:t xml:space="preserve"> </w:t>
            </w:r>
          </w:p>
          <w:p>
            <w:pPr>
              <w:spacing w:after="0"/>
            </w:pPr>
            <w:r>
              <w:rPr>
                <w:rFonts w:ascii="Courier New" w:hAnsi="Courier New"/>
                <w:color w:val="1A1A1A"/>
                <w:sz w:val="18"/>
              </w:rPr>
              <w:t>Account: {{$json.account_name}}</w:t>
            </w:r>
          </w:p>
          <w:p>
            <w:pPr>
              <w:spacing w:after="0"/>
            </w:pPr>
            <w:r>
              <w:rPr>
                <w:rFonts w:ascii="Courier New" w:hAnsi="Courier New"/>
                <w:color w:val="1A1A1A"/>
                <w:sz w:val="18"/>
              </w:rPr>
              <w:t>Contact: {{$json.contact_name}}, {{$json.contact_title}}</w:t>
            </w:r>
          </w:p>
          <w:p>
            <w:pPr>
              <w:spacing w:after="0"/>
            </w:pPr>
            <w:r>
              <w:rPr>
                <w:rFonts w:ascii="Courier New" w:hAnsi="Courier New"/>
                <w:color w:val="1A1A1A"/>
                <w:sz w:val="18"/>
              </w:rPr>
              <w:t>Vertical: {{$json.vertical}}</w:t>
            </w:r>
          </w:p>
          <w:p>
            <w:pPr>
              <w:spacing w:after="0"/>
            </w:pPr>
            <w:r>
              <w:rPr>
                <w:rFonts w:ascii="Courier New" w:hAnsi="Courier New"/>
                <w:color w:val="1A1A1A"/>
                <w:sz w:val="18"/>
              </w:rPr>
              <w:t>Detected pain signals: {{$json.signals_detected}}</w:t>
            </w:r>
          </w:p>
          <w:p>
            <w:pPr>
              <w:spacing w:after="0"/>
            </w:pPr>
            <w:r>
              <w:rPr>
                <w:rFonts w:ascii="Courier New" w:hAnsi="Courier New"/>
                <w:color w:val="1A1A1A"/>
                <w:sz w:val="18"/>
              </w:rPr>
              <w:t>Primary pain hypothesis: {{$json.primary_pain_hypothesis}}</w:t>
            </w:r>
          </w:p>
          <w:p>
            <w:pPr>
              <w:spacing w:after="0"/>
            </w:pPr>
            <w:r>
              <w:rPr>
                <w:rFonts w:ascii="Courier New" w:hAnsi="Courier New"/>
                <w:color w:val="1A1A1A"/>
                <w:sz w:val="18"/>
              </w:rPr>
              <w:t>Purchase reasons from similar won accounts: {{$json.purchase_reasons}}</w:t>
            </w:r>
          </w:p>
          <w:p>
            <w:pPr>
              <w:spacing w:after="0"/>
            </w:pPr>
            <w:r>
              <w:rPr>
                <w:rFonts w:ascii="Courier New" w:hAnsi="Courier New"/>
                <w:color w:val="1A1A1A"/>
                <w:sz w:val="18"/>
              </w:rPr>
              <w:t xml:space="preserve"> </w:t>
            </w:r>
          </w:p>
          <w:p>
            <w:pPr>
              <w:spacing w:after="0"/>
            </w:pPr>
            <w:r>
              <w:rPr>
                <w:rFonts w:ascii="Courier New" w:hAnsi="Courier New"/>
                <w:color w:val="1A1A1A"/>
                <w:sz w:val="18"/>
              </w:rPr>
              <w:t>Transformation framework:</w:t>
            </w:r>
          </w:p>
          <w:p>
            <w:pPr>
              <w:spacing w:after="0"/>
            </w:pPr>
            <w:r>
              <w:rPr>
                <w:rFonts w:ascii="Courier New" w:hAnsi="Courier New"/>
                <w:color w:val="1A1A1A"/>
                <w:sz w:val="18"/>
              </w:rPr>
              <w:t>1. Observed signal -&gt; what is actually happening at this company</w:t>
            </w:r>
          </w:p>
          <w:p>
            <w:pPr>
              <w:spacing w:after="0"/>
            </w:pPr>
            <w:r>
              <w:rPr>
                <w:rFonts w:ascii="Courier New" w:hAnsi="Courier New"/>
                <w:color w:val="1A1A1A"/>
                <w:sz w:val="18"/>
              </w:rPr>
              <w:t>2. Inferred pain -&gt; what business problem this signal reveals</w:t>
            </w:r>
          </w:p>
          <w:p>
            <w:pPr>
              <w:spacing w:after="0"/>
            </w:pPr>
            <w:r>
              <w:rPr>
                <w:rFonts w:ascii="Courier New" w:hAnsi="Courier New"/>
                <w:color w:val="1A1A1A"/>
                <w:sz w:val="18"/>
              </w:rPr>
              <w:t>3. Likely business consequence -&gt; what the pain is costing them</w:t>
            </w:r>
          </w:p>
          <w:p>
            <w:pPr>
              <w:spacing w:after="0"/>
            </w:pPr>
            <w:r>
              <w:rPr>
                <w:rFonts w:ascii="Courier New" w:hAnsi="Courier New"/>
                <w:color w:val="1A1A1A"/>
                <w:sz w:val="18"/>
              </w:rPr>
              <w:t>4. Problem statement -&gt; one sentence in buyer language that captures the pain</w:t>
            </w:r>
          </w:p>
          <w:p>
            <w:pPr>
              <w:spacing w:after="0"/>
            </w:pPr>
            <w:r>
              <w:rPr>
                <w:rFonts w:ascii="Courier New" w:hAnsi="Courier New"/>
                <w:color w:val="1A1A1A"/>
                <w:sz w:val="18"/>
              </w:rPr>
              <w:t>5. Supporting proof -&gt; which case study or quote best matches this pain</w:t>
            </w:r>
          </w:p>
          <w:p>
            <w:pPr>
              <w:spacing w:after="0"/>
            </w:pPr>
            <w:r>
              <w:rPr>
                <w:rFonts w:ascii="Courier New" w:hAnsi="Courier New"/>
                <w:color w:val="1A1A1A"/>
                <w:sz w:val="18"/>
              </w:rPr>
              <w:t>6. Best CTA angle -&gt; what offer is most relevant given this pain</w:t>
            </w:r>
          </w:p>
          <w:p>
            <w:pPr>
              <w:spacing w:after="0"/>
            </w:pPr>
            <w:r>
              <w:rPr>
                <w:rFonts w:ascii="Courier New" w:hAnsi="Courier New"/>
                <w:color w:val="1A1A1A"/>
                <w:sz w:val="18"/>
              </w:rPr>
              <w:t xml:space="preserve"> </w:t>
            </w:r>
          </w:p>
          <w:p>
            <w:pPr>
              <w:spacing w:after="0"/>
            </w:pPr>
            <w:r>
              <w:rPr>
                <w:rFonts w:ascii="Courier New" w:hAnsi="Courier New"/>
                <w:color w:val="1A1A1A"/>
                <w:sz w:val="18"/>
              </w:rPr>
              <w:t>Adapt the problem statement to sound right to a {{$json.contact_title}}, not a generic 'decision maker.'</w:t>
            </w:r>
          </w:p>
          <w:p>
            <w:pPr>
              <w:spacing w:after="0"/>
            </w:pPr>
            <w:r>
              <w:rPr>
                <w:rFonts w:ascii="Courier New" w:hAnsi="Courier New"/>
                <w:color w:val="1A1A1A"/>
                <w:sz w:val="18"/>
              </w:rPr>
              <w:t xml:space="preserve"> </w:t>
            </w:r>
          </w:p>
          <w:p>
            <w:pPr>
              <w:spacing w:after="0"/>
            </w:pPr>
            <w:r>
              <w:rPr>
                <w:rFonts w:ascii="Courier New" w:hAnsi="Courier New"/>
                <w:color w:val="1A1A1A"/>
                <w:sz w:val="18"/>
              </w:rPr>
              <w:t>Return as structured JSON with confidence score.</w:t>
            </w:r>
          </w:p>
        </w:tc>
      </w:tr>
    </w:tbl>
    <w:p>
      <w:pPr>
        <w:spacing w:after="80"/>
      </w:pPr>
    </w:p>
    <w:p>
      <w:pPr>
        <w:spacing w:before="200" w:after="120"/>
      </w:pPr>
      <w:r>
        <w:rPr>
          <w:b/>
          <w:color w:val="1A1A1A"/>
          <w:sz w:val="26"/>
        </w:rPr>
        <w:t>5B. Strong vs Weak Problem Statement Examples</w:t>
      </w:r>
    </w:p>
    <w:p>
      <w:pPr>
        <w:spacing w:before="0" w:after="120"/>
      </w:pPr>
      <w:r>
        <w:rPr>
          <w:b w:val="0"/>
          <w:color w:val="1A1A1A"/>
          <w:sz w:val="20"/>
        </w:rPr>
        <w:t>Train your QA eye on these examples before reviewing Claude's output. The difference is often a single level of specificity.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C1C1C"/>
          </w:tcPr>
          <w:p>
            <w:r>
              <w:rPr>
                <w:b/>
                <w:color w:val="FFFFFF"/>
                <w:sz w:val="20"/>
              </w:rPr>
              <w:t>Signal</w:t>
            </w:r>
          </w:p>
        </w:tc>
        <w:tc>
          <w:tcPr>
            <w:tcW w:type="dxa" w:w="3120"/>
            <w:shd w:val="clear" w:color="auto" w:fill="1C1C1C"/>
          </w:tcPr>
          <w:p>
            <w:r>
              <w:rPr>
                <w:b/>
                <w:color w:val="FFFFFF"/>
                <w:sz w:val="20"/>
              </w:rPr>
              <w:t>Weak Problem Statement</w:t>
            </w:r>
          </w:p>
        </w:tc>
        <w:tc>
          <w:tcPr>
            <w:tcW w:type="dxa" w:w="3120"/>
            <w:shd w:val="clear" w:color="auto" w:fill="1C1C1C"/>
          </w:tcPr>
          <w:p>
            <w:r>
              <w:rPr>
                <w:b/>
                <w:color w:val="FFFFFF"/>
                <w:sz w:val="20"/>
              </w:rPr>
              <w:t>Strong Problem Statement</w:t>
            </w:r>
          </w:p>
        </w:tc>
      </w:tr>
      <w:tr>
        <w:tc>
          <w:tcPr>
            <w:tcW w:type="dxa" w:w="3120"/>
          </w:tcPr>
          <w:p>
            <w:r>
              <w:rPr>
                <w:color w:val="1A1A1A"/>
                <w:sz w:val="19"/>
              </w:rPr>
              <w:t>SDR postings</w:t>
            </w:r>
          </w:p>
        </w:tc>
        <w:tc>
          <w:tcPr>
            <w:tcW w:type="dxa" w:w="3120"/>
          </w:tcPr>
          <w:p>
            <w:r>
              <w:rPr>
                <w:color w:val="1A1A1A"/>
                <w:sz w:val="19"/>
              </w:rPr>
              <w:t>You're hiring SDRs and might need help with pipeline.</w:t>
            </w:r>
          </w:p>
        </w:tc>
        <w:tc>
          <w:tcPr>
            <w:tcW w:type="dxa" w:w="3120"/>
          </w:tcPr>
          <w:p>
            <w:r>
              <w:rPr>
                <w:color w:val="1A1A1A"/>
                <w:sz w:val="19"/>
              </w:rPr>
              <w:t>Hiring more SDRs into a broken meeting-booking motion doesn't fix the root problem — it just scales the noise.</w:t>
            </w:r>
          </w:p>
        </w:tc>
      </w:tr>
      <w:tr>
        <w:tc>
          <w:tcPr>
            <w:tcW w:type="dxa" w:w="3120"/>
            <w:shd w:val="clear" w:color="auto" w:fill="F8F8F8"/>
          </w:tcPr>
          <w:p>
            <w:r>
              <w:rPr>
                <w:color w:val="1A1A1A"/>
                <w:sz w:val="19"/>
              </w:rPr>
              <w:t>RevOps hire</w:t>
            </w:r>
          </w:p>
        </w:tc>
        <w:tc>
          <w:tcPr>
            <w:tcW w:type="dxa" w:w="3120"/>
            <w:shd w:val="clear" w:color="auto" w:fill="F8F8F8"/>
          </w:tcPr>
          <w:p>
            <w:r>
              <w:rPr>
                <w:color w:val="1A1A1A"/>
                <w:sz w:val="19"/>
              </w:rPr>
              <w:t>We saw you're hiring a RevOps Manager.</w:t>
            </w:r>
          </w:p>
        </w:tc>
        <w:tc>
          <w:tcPr>
            <w:tcW w:type="dxa" w:w="3120"/>
            <w:shd w:val="clear" w:color="auto" w:fill="F8F8F8"/>
          </w:tcPr>
          <w:p>
            <w:r>
              <w:rPr>
                <w:color w:val="1A1A1A"/>
                <w:sz w:val="19"/>
              </w:rPr>
              <w:t>Flying blind on which deals will actually close this quarter while your CRM data sits three quarters behind reality.</w:t>
            </w:r>
          </w:p>
        </w:tc>
      </w:tr>
      <w:tr>
        <w:tc>
          <w:tcPr>
            <w:tcW w:type="dxa" w:w="3120"/>
          </w:tcPr>
          <w:p>
            <w:r>
              <w:rPr>
                <w:color w:val="1A1A1A"/>
                <w:sz w:val="19"/>
              </w:rPr>
              <w:t>Revenue team growth</w:t>
            </w:r>
          </w:p>
        </w:tc>
        <w:tc>
          <w:tcPr>
            <w:tcW w:type="dxa" w:w="3120"/>
          </w:tcPr>
          <w:p>
            <w:r>
              <w:rPr>
                <w:color w:val="1A1A1A"/>
                <w:sz w:val="19"/>
              </w:rPr>
              <w:t>Congrats on the team growth.</w:t>
            </w:r>
          </w:p>
        </w:tc>
        <w:tc>
          <w:tcPr>
            <w:tcW w:type="dxa" w:w="3120"/>
          </w:tcPr>
          <w:p>
            <w:r>
              <w:rPr>
                <w:color w:val="1A1A1A"/>
                <w:sz w:val="19"/>
              </w:rPr>
              <w:t>Scaling headcount when the infrastructure can't keep up means Q3 looks exactly like Q2, just with more payroll.</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FF0F3"/>
          </w:tcPr>
          <w:p>
            <w:pPr>
              <w:spacing w:after="80"/>
            </w:pPr>
            <w:r>
              <w:rPr>
                <w:b/>
                <w:color w:val="E82B4C"/>
                <w:sz w:val="20"/>
              </w:rPr>
              <w:t>Pro Tip: Anti-Patterns to Avoid</w:t>
            </w:r>
          </w:p>
          <w:p>
            <w:pPr>
              <w:spacing w:after="0"/>
            </w:pPr>
            <w:r>
              <w:rPr>
                <w:color w:val="1A1A1A"/>
                <w:sz w:val="20"/>
              </w:rPr>
              <w:t>Never start a problem statement with 'We noticed...' or 'I saw that...' — this makes the message about your observation, not their pain. Never use corporate jargon. The best problem statements sound like something a frustrated executive would say at 11pm after a bad pipeline review.</w:t>
            </w:r>
          </w:p>
        </w:tc>
      </w:tr>
    </w:tbl>
    <w:p>
      <w:pPr>
        <w:spacing w:after="120"/>
      </w:pPr>
    </w:p>
    <w:p>
      <w:pPr>
        <w:spacing w:before="280" w:after="160"/>
      </w:pPr>
      <w:r>
        <w:rPr>
          <w:b/>
          <w:color w:val="1A1A1A"/>
          <w:sz w:val="40"/>
        </w:rPr>
        <w:t>Step 6: Workflow 6: Messaging Engine</w:t>
      </w:r>
    </w:p>
    <w:p>
      <w:pPr>
        <w:spacing w:before="0" w:after="120"/>
      </w:pPr>
      <w:r>
        <w:rPr>
          <w:b w:val="0"/>
          <w:color w:val="1A1A1A"/>
          <w:sz w:val="20"/>
        </w:rPr>
        <w:t>This workflow turns the structured data from Workflows 1–5 into outbound-ready copy for every channel. The core narrative structure is fixed. The proof, pain signal, persona, and vertical adapt to each contact. Output goes directly to Workflow 7 for distribution.</w:t>
      </w:r>
    </w:p>
    <w:p>
      <w:pPr>
        <w:spacing w:before="200" w:after="120"/>
      </w:pPr>
      <w:r>
        <w:rPr>
          <w:b/>
          <w:color w:val="1A1A1A"/>
          <w:sz w:val="26"/>
        </w:rPr>
        <w:t>6A. The Four-Beat Narrative Structure</w:t>
      </w:r>
    </w:p>
    <w:p>
      <w:pPr>
        <w:spacing w:before="0" w:after="120"/>
      </w:pPr>
      <w:r>
        <w:rPr>
          <w:b w:val="0"/>
          <w:color w:val="1A1A1A"/>
          <w:sz w:val="20"/>
        </w:rPr>
        <w:t>Every message in this system follows the same four-beat structure. The beats adapt in length and tone by channel, but the logic is always: proof opener, problem statement, pain signal echo, evidence + CTA.</w:t>
      </w:r>
    </w:p>
    <w:p>
      <w:pPr>
        <w:spacing w:before="160" w:after="80"/>
      </w:pPr>
      <w:r>
        <w:rPr>
          <w:b/>
          <w:color w:val="E82B4C"/>
          <w:sz w:val="20"/>
        </w:rPr>
        <w:t>The Four Beats</w:t>
      </w:r>
    </w:p>
    <w:p>
      <w:pPr>
        <w:spacing w:after="60"/>
      </w:pPr>
      <w:r>
        <w:rPr>
          <w:b/>
          <w:color w:val="1A1A1A"/>
          <w:sz w:val="20"/>
        </w:rPr>
        <w:t>1. BEAT 1</w:t>
      </w:r>
      <w:r>
        <w:rPr>
          <w:color w:val="1A1A1A"/>
          <w:sz w:val="20"/>
        </w:rPr>
        <w:t xml:space="preserve"> — Proof opener: 'We just helped {similar_company} add {outcome} by {your solution}.' Opens with evidence, not with you.</w:t>
      </w:r>
    </w:p>
    <w:p>
      <w:pPr>
        <w:spacing w:after="60"/>
      </w:pPr>
      <w:r>
        <w:rPr>
          <w:b/>
          <w:color w:val="1A1A1A"/>
          <w:sz w:val="20"/>
        </w:rPr>
        <w:t>2. BEAT 2</w:t>
      </w:r>
      <w:r>
        <w:rPr>
          <w:color w:val="1A1A1A"/>
          <w:sz w:val="20"/>
        </w:rPr>
        <w:t xml:space="preserve"> — Problem statement: 'Before we worked together, {problem_statement}.' Makes the pain specific and visceral.</w:t>
      </w:r>
    </w:p>
    <w:p>
      <w:pPr>
        <w:spacing w:after="60"/>
      </w:pPr>
      <w:r>
        <w:rPr>
          <w:b/>
          <w:color w:val="1A1A1A"/>
          <w:sz w:val="20"/>
        </w:rPr>
        <w:t>3. BEAT 3</w:t>
      </w:r>
      <w:r>
        <w:rPr>
          <w:color w:val="1A1A1A"/>
          <w:sz w:val="20"/>
        </w:rPr>
        <w:t xml:space="preserve"> — Pain signal echo: 'If you're seeing {pain_signal}, that's usually the same pattern we walk into right before this system starts working.' Shows you see their reality.</w:t>
      </w:r>
    </w:p>
    <w:p>
      <w:pPr>
        <w:spacing w:after="60"/>
      </w:pPr>
      <w:r>
        <w:rPr>
          <w:b/>
          <w:color w:val="1A1A1A"/>
          <w:sz w:val="20"/>
        </w:rPr>
        <w:t>4. BEAT 4</w:t>
      </w:r>
      <w:r>
        <w:rPr>
          <w:color w:val="1A1A1A"/>
          <w:sz w:val="20"/>
        </w:rPr>
        <w:t xml:space="preserve"> — Evidence + CTA: 'Here's the 3-minute breakdown of the play we ran for {similar_company}: {case_study_link}.' Proof with a specific, low-commitment next step.</w:t>
      </w:r>
    </w:p>
    <w:p>
      <w:pPr>
        <w:spacing w:before="160" w:after="80"/>
      </w:pPr>
      <w:r>
        <w:rPr>
          <w:b/>
          <w:color w:val="E82B4C"/>
          <w:sz w:val="20"/>
        </w:rPr>
        <w:t>Claude Prompt: Email Message Generation</w:t>
      </w:r>
    </w:p>
    <w:tbl>
      <w:tblPr>
        <w:tblStyle w:val="TableGrid"/>
        <w:tblW w:type="auto" w:w="0"/>
        <w:tblLook w:firstColumn="1" w:firstRow="1" w:lastColumn="0" w:lastRow="0" w:noHBand="0" w:noVBand="1" w:val="04A0"/>
      </w:tblPr>
      <w:tblGrid>
        <w:gridCol w:w="9360"/>
      </w:tblGrid>
      <w:tr>
        <w:tc>
          <w:tcPr>
            <w:tcW w:type="dxa" w:w="9360"/>
            <w:shd w:val="clear" w:color="auto" w:fill="F5F5F5"/>
          </w:tcPr>
          <w:p>
            <w:pPr>
              <w:spacing w:after="0"/>
            </w:pPr>
            <w:r>
              <w:rPr>
                <w:rFonts w:ascii="Courier New" w:hAnsi="Courier New"/>
                <w:color w:val="1A1A1A"/>
                <w:sz w:val="18"/>
              </w:rPr>
              <w:t>System: You are a B2B outbound copywriter. Write a cold email using the four-beat narrative exactly.</w:t>
            </w:r>
          </w:p>
          <w:p>
            <w:pPr>
              <w:spacing w:after="0"/>
            </w:pPr>
            <w:r>
              <w:rPr>
                <w:rFonts w:ascii="Courier New" w:hAnsi="Courier New"/>
                <w:color w:val="1A1A1A"/>
                <w:sz w:val="18"/>
              </w:rPr>
              <w:t xml:space="preserve"> </w:t>
            </w:r>
          </w:p>
          <w:p>
            <w:pPr>
              <w:spacing w:after="0"/>
            </w:pPr>
            <w:r>
              <w:rPr>
                <w:rFonts w:ascii="Courier New" w:hAnsi="Courier New"/>
                <w:color w:val="1A1A1A"/>
                <w:sz w:val="18"/>
              </w:rPr>
              <w:t>Inputs:</w:t>
            </w:r>
          </w:p>
          <w:p>
            <w:pPr>
              <w:spacing w:after="0"/>
            </w:pPr>
            <w:r>
              <w:rPr>
                <w:rFonts w:ascii="Courier New" w:hAnsi="Courier New"/>
                <w:color w:val="1A1A1A"/>
                <w:sz w:val="18"/>
              </w:rPr>
              <w:t>- Similar company: {{$json.proof_company}}</w:t>
            </w:r>
          </w:p>
          <w:p>
            <w:pPr>
              <w:spacing w:after="0"/>
            </w:pPr>
            <w:r>
              <w:rPr>
                <w:rFonts w:ascii="Courier New" w:hAnsi="Courier New"/>
                <w:color w:val="1A1A1A"/>
                <w:sz w:val="18"/>
              </w:rPr>
              <w:t>- Outcome achieved: {{$json.proof_outcome}}</w:t>
            </w:r>
          </w:p>
          <w:p>
            <w:pPr>
              <w:spacing w:after="0"/>
            </w:pPr>
            <w:r>
              <w:rPr>
                <w:rFonts w:ascii="Courier New" w:hAnsi="Courier New"/>
                <w:color w:val="1A1A1A"/>
                <w:sz w:val="18"/>
              </w:rPr>
              <w:t>- Problem statement: {{$json.problem_statement}}</w:t>
            </w:r>
          </w:p>
          <w:p>
            <w:pPr>
              <w:spacing w:after="0"/>
            </w:pPr>
            <w:r>
              <w:rPr>
                <w:rFonts w:ascii="Courier New" w:hAnsi="Courier New"/>
                <w:color w:val="1A1A1A"/>
                <w:sz w:val="18"/>
              </w:rPr>
              <w:t>- Pain signal observed: {{$json.pain_signal_evidence}}</w:t>
            </w:r>
          </w:p>
          <w:p>
            <w:pPr>
              <w:spacing w:after="0"/>
            </w:pPr>
            <w:r>
              <w:rPr>
                <w:rFonts w:ascii="Courier New" w:hAnsi="Courier New"/>
                <w:color w:val="1A1A1A"/>
                <w:sz w:val="18"/>
              </w:rPr>
              <w:t>- Case study link: {{$json.case_study_url}}</w:t>
            </w:r>
          </w:p>
          <w:p>
            <w:pPr>
              <w:spacing w:after="0"/>
            </w:pPr>
            <w:r>
              <w:rPr>
                <w:rFonts w:ascii="Courier New" w:hAnsi="Courier New"/>
                <w:color w:val="1A1A1A"/>
                <w:sz w:val="18"/>
              </w:rPr>
              <w:t>- Recipient: {{$json.contact_name}}, {{$json.contact_title}}</w:t>
            </w:r>
          </w:p>
          <w:p>
            <w:pPr>
              <w:spacing w:after="0"/>
            </w:pPr>
            <w:r>
              <w:rPr>
                <w:rFonts w:ascii="Courier New" w:hAnsi="Courier New"/>
                <w:color w:val="1A1A1A"/>
                <w:sz w:val="18"/>
              </w:rPr>
              <w:t>- Vertical: {{$json.vertical}}</w:t>
            </w:r>
          </w:p>
          <w:p>
            <w:pPr>
              <w:spacing w:after="0"/>
            </w:pPr>
            <w:r>
              <w:rPr>
                <w:rFonts w:ascii="Courier New" w:hAnsi="Courier New"/>
                <w:color w:val="1A1A1A"/>
                <w:sz w:val="18"/>
              </w:rPr>
              <w:t xml:space="preserve"> </w:t>
            </w:r>
          </w:p>
          <w:p>
            <w:pPr>
              <w:spacing w:after="0"/>
            </w:pPr>
            <w:r>
              <w:rPr>
                <w:rFonts w:ascii="Courier New" w:hAnsi="Courier New"/>
                <w:color w:val="1A1A1A"/>
                <w:sz w:val="18"/>
              </w:rPr>
              <w:t>Rules:</w:t>
            </w:r>
          </w:p>
          <w:p>
            <w:pPr>
              <w:spacing w:after="0"/>
            </w:pPr>
            <w:r>
              <w:rPr>
                <w:rFonts w:ascii="Courier New" w:hAnsi="Courier New"/>
                <w:color w:val="1A1A1A"/>
                <w:sz w:val="18"/>
              </w:rPr>
              <w:t>1. Subject line: 6 words or fewer. No clickbait.</w:t>
            </w:r>
          </w:p>
          <w:p>
            <w:pPr>
              <w:spacing w:after="0"/>
            </w:pPr>
            <w:r>
              <w:rPr>
                <w:rFonts w:ascii="Courier New" w:hAnsi="Courier New"/>
                <w:color w:val="1A1A1A"/>
                <w:sz w:val="18"/>
              </w:rPr>
              <w:t>2. Email body: 5-7 sentences total.</w:t>
            </w:r>
          </w:p>
          <w:p>
            <w:pPr>
              <w:spacing w:after="0"/>
            </w:pPr>
            <w:r>
              <w:rPr>
                <w:rFonts w:ascii="Courier New" w:hAnsi="Courier New"/>
                <w:color w:val="1A1A1A"/>
                <w:sz w:val="18"/>
              </w:rPr>
              <w:t>3. Do not mention your company name in the first two sentences.</w:t>
            </w:r>
          </w:p>
          <w:p>
            <w:pPr>
              <w:spacing w:after="0"/>
            </w:pPr>
            <w:r>
              <w:rPr>
                <w:rFonts w:ascii="Courier New" w:hAnsi="Courier New"/>
                <w:color w:val="1A1A1A"/>
                <w:sz w:val="18"/>
              </w:rPr>
              <w:t>4. Do not use: leverage, optimize, synergy, world-class.</w:t>
            </w:r>
          </w:p>
          <w:p>
            <w:pPr>
              <w:spacing w:after="0"/>
            </w:pPr>
            <w:r>
              <w:rPr>
                <w:rFonts w:ascii="Courier New" w:hAnsi="Courier New"/>
                <w:color w:val="1A1A1A"/>
                <w:sz w:val="18"/>
              </w:rPr>
              <w:t>5. Pain signal echo must reference something observable — not 'I noticed you visited our site.'</w:t>
            </w:r>
          </w:p>
          <w:p>
            <w:pPr>
              <w:spacing w:after="0"/>
            </w:pPr>
            <w:r>
              <w:rPr>
                <w:rFonts w:ascii="Courier New" w:hAnsi="Courier New"/>
                <w:color w:val="1A1A1A"/>
                <w:sz w:val="18"/>
              </w:rPr>
              <w:t>6. CTA: One specific, low-commitment ask.</w:t>
            </w:r>
          </w:p>
          <w:p>
            <w:pPr>
              <w:spacing w:after="0"/>
            </w:pPr>
            <w:r>
              <w:rPr>
                <w:rFonts w:ascii="Courier New" w:hAnsi="Courier New"/>
                <w:color w:val="1A1A1A"/>
                <w:sz w:val="18"/>
              </w:rPr>
              <w:t xml:space="preserve"> </w:t>
            </w:r>
          </w:p>
          <w:p>
            <w:pPr>
              <w:spacing w:after="0"/>
            </w:pPr>
            <w:r>
              <w:rPr>
                <w:rFonts w:ascii="Courier New" w:hAnsi="Courier New"/>
                <w:color w:val="1A1A1A"/>
                <w:sz w:val="18"/>
              </w:rPr>
              <w:t>Return JSON with subject_line, email_body, confidence, personalization_elements_used.</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FF0F3"/>
          </w:tcPr>
          <w:p>
            <w:pPr>
              <w:spacing w:after="80"/>
            </w:pPr>
            <w:r>
              <w:rPr>
                <w:b/>
                <w:color w:val="E82B4C"/>
                <w:sz w:val="20"/>
              </w:rPr>
              <w:t>Pro Tip: Personalization vs Relevance</w:t>
            </w:r>
          </w:p>
          <w:p>
            <w:pPr>
              <w:spacing w:after="0"/>
            </w:pPr>
            <w:r>
              <w:rPr>
                <w:color w:val="1A1A1A"/>
                <w:sz w:val="20"/>
              </w:rPr>
              <w:t>Mentioning someone's company name or recent LinkedIn post is personalization. Describing the pain they are living through right now based on observable signals is relevance. Relevance drives replies. Build the latter first; add the former as a light touch.</w:t>
            </w:r>
          </w:p>
        </w:tc>
      </w:tr>
    </w:tbl>
    <w:p>
      <w:pPr>
        <w:spacing w:after="120"/>
      </w:pPr>
    </w:p>
    <w:p>
      <w:pPr>
        <w:spacing w:before="200" w:after="120"/>
      </w:pPr>
      <w:r>
        <w:rPr>
          <w:b/>
          <w:color w:val="1A1A1A"/>
          <w:sz w:val="26"/>
        </w:rPr>
        <w:t>6B. Channel Adaptation Rules</w:t>
      </w:r>
    </w:p>
    <w:p>
      <w:pPr>
        <w:spacing w:before="0" w:after="120"/>
      </w:pPr>
      <w:r>
        <w:rPr>
          <w:b w:val="0"/>
          <w:color w:val="1A1A1A"/>
          <w:sz w:val="20"/>
        </w:rPr>
        <w:t>The same core narrative is adapted for each channel. Pain and proof are identical — format, length, and tone change to match where the buyer is reading.</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C1C1C"/>
          </w:tcPr>
          <w:p>
            <w:r>
              <w:rPr>
                <w:b/>
                <w:color w:val="FFFFFF"/>
                <w:sz w:val="20"/>
              </w:rPr>
              <w:t>Channel</w:t>
            </w:r>
          </w:p>
        </w:tc>
        <w:tc>
          <w:tcPr>
            <w:tcW w:type="dxa" w:w="1872"/>
            <w:shd w:val="clear" w:color="auto" w:fill="1C1C1C"/>
          </w:tcPr>
          <w:p>
            <w:r>
              <w:rPr>
                <w:b/>
                <w:color w:val="FFFFFF"/>
                <w:sz w:val="20"/>
              </w:rPr>
              <w:t>Length</w:t>
            </w:r>
          </w:p>
        </w:tc>
        <w:tc>
          <w:tcPr>
            <w:tcW w:type="dxa" w:w="1872"/>
            <w:shd w:val="clear" w:color="auto" w:fill="1C1C1C"/>
          </w:tcPr>
          <w:p>
            <w:r>
              <w:rPr>
                <w:b/>
                <w:color w:val="FFFFFF"/>
                <w:sz w:val="20"/>
              </w:rPr>
              <w:t>Tone</w:t>
            </w:r>
          </w:p>
        </w:tc>
        <w:tc>
          <w:tcPr>
            <w:tcW w:type="dxa" w:w="1872"/>
            <w:shd w:val="clear" w:color="auto" w:fill="1C1C1C"/>
          </w:tcPr>
          <w:p>
            <w:r>
              <w:rPr>
                <w:b/>
                <w:color w:val="FFFFFF"/>
                <w:sz w:val="20"/>
              </w:rPr>
              <w:t>CTA</w:t>
            </w:r>
          </w:p>
        </w:tc>
        <w:tc>
          <w:tcPr>
            <w:tcW w:type="dxa" w:w="1872"/>
            <w:shd w:val="clear" w:color="auto" w:fill="1C1C1C"/>
          </w:tcPr>
          <w:p>
            <w:r>
              <w:rPr>
                <w:b/>
                <w:color w:val="FFFFFF"/>
                <w:sz w:val="20"/>
              </w:rPr>
              <w:t>Key Constraint</w:t>
            </w:r>
          </w:p>
        </w:tc>
      </w:tr>
      <w:tr>
        <w:tc>
          <w:tcPr>
            <w:tcW w:type="dxa" w:w="1872"/>
          </w:tcPr>
          <w:p>
            <w:r>
              <w:rPr>
                <w:color w:val="1A1A1A"/>
                <w:sz w:val="19"/>
              </w:rPr>
              <w:t>Cold email (Step 1)</w:t>
            </w:r>
          </w:p>
        </w:tc>
        <w:tc>
          <w:tcPr>
            <w:tcW w:type="dxa" w:w="1872"/>
          </w:tcPr>
          <w:p>
            <w:r>
              <w:rPr>
                <w:color w:val="1A1A1A"/>
                <w:sz w:val="19"/>
              </w:rPr>
              <w:t>5–7 sentences</w:t>
            </w:r>
          </w:p>
        </w:tc>
        <w:tc>
          <w:tcPr>
            <w:tcW w:type="dxa" w:w="1872"/>
          </w:tcPr>
          <w:p>
            <w:r>
              <w:rPr>
                <w:color w:val="1A1A1A"/>
                <w:sz w:val="19"/>
              </w:rPr>
              <w:t>Direct, peer-to-peer</w:t>
            </w:r>
          </w:p>
        </w:tc>
        <w:tc>
          <w:tcPr>
            <w:tcW w:type="dxa" w:w="1872"/>
          </w:tcPr>
          <w:p>
            <w:r>
              <w:rPr>
                <w:color w:val="1A1A1A"/>
                <w:sz w:val="19"/>
              </w:rPr>
              <w:t>Specific 15-min ask</w:t>
            </w:r>
          </w:p>
        </w:tc>
        <w:tc>
          <w:tcPr>
            <w:tcW w:type="dxa" w:w="1872"/>
          </w:tcPr>
          <w:p>
            <w:r>
              <w:rPr>
                <w:color w:val="1A1A1A"/>
                <w:sz w:val="19"/>
              </w:rPr>
              <w:t>No corporate jargon. Max 1 link.</w:t>
            </w:r>
          </w:p>
        </w:tc>
      </w:tr>
      <w:tr>
        <w:tc>
          <w:tcPr>
            <w:tcW w:type="dxa" w:w="1872"/>
            <w:shd w:val="clear" w:color="auto" w:fill="F8F8F8"/>
          </w:tcPr>
          <w:p>
            <w:r>
              <w:rPr>
                <w:color w:val="1A1A1A"/>
                <w:sz w:val="19"/>
              </w:rPr>
              <w:t>Email follow-up (Step 2)</w:t>
            </w:r>
          </w:p>
        </w:tc>
        <w:tc>
          <w:tcPr>
            <w:tcW w:type="dxa" w:w="1872"/>
            <w:shd w:val="clear" w:color="auto" w:fill="F8F8F8"/>
          </w:tcPr>
          <w:p>
            <w:r>
              <w:rPr>
                <w:color w:val="1A1A1A"/>
                <w:sz w:val="19"/>
              </w:rPr>
              <w:t>3–4 sentences</w:t>
            </w:r>
          </w:p>
        </w:tc>
        <w:tc>
          <w:tcPr>
            <w:tcW w:type="dxa" w:w="1872"/>
            <w:shd w:val="clear" w:color="auto" w:fill="F8F8F8"/>
          </w:tcPr>
          <w:p>
            <w:r>
              <w:rPr>
                <w:color w:val="1A1A1A"/>
                <w:sz w:val="19"/>
              </w:rPr>
              <w:t>Brief, adds new angle</w:t>
            </w:r>
          </w:p>
        </w:tc>
        <w:tc>
          <w:tcPr>
            <w:tcW w:type="dxa" w:w="1872"/>
            <w:shd w:val="clear" w:color="auto" w:fill="F8F8F8"/>
          </w:tcPr>
          <w:p>
            <w:r>
              <w:rPr>
                <w:color w:val="1A1A1A"/>
                <w:sz w:val="19"/>
              </w:rPr>
              <w:t>Re-offer or softer ask</w:t>
            </w:r>
          </w:p>
        </w:tc>
        <w:tc>
          <w:tcPr>
            <w:tcW w:type="dxa" w:w="1872"/>
            <w:shd w:val="clear" w:color="auto" w:fill="F8F8F8"/>
          </w:tcPr>
          <w:p>
            <w:r>
              <w:rPr>
                <w:color w:val="1A1A1A"/>
                <w:sz w:val="19"/>
              </w:rPr>
              <w:t>Reference step 1 without recapping it.</w:t>
            </w:r>
          </w:p>
        </w:tc>
      </w:tr>
      <w:tr>
        <w:tc>
          <w:tcPr>
            <w:tcW w:type="dxa" w:w="1872"/>
          </w:tcPr>
          <w:p>
            <w:r>
              <w:rPr>
                <w:color w:val="1A1A1A"/>
                <w:sz w:val="19"/>
              </w:rPr>
              <w:t>LinkedIn DM (initial)</w:t>
            </w:r>
          </w:p>
        </w:tc>
        <w:tc>
          <w:tcPr>
            <w:tcW w:type="dxa" w:w="1872"/>
          </w:tcPr>
          <w:p>
            <w:r>
              <w:rPr>
                <w:color w:val="1A1A1A"/>
                <w:sz w:val="19"/>
              </w:rPr>
              <w:t>3–4 sentences</w:t>
            </w:r>
          </w:p>
        </w:tc>
        <w:tc>
          <w:tcPr>
            <w:tcW w:type="dxa" w:w="1872"/>
          </w:tcPr>
          <w:p>
            <w:r>
              <w:rPr>
                <w:color w:val="1A1A1A"/>
                <w:sz w:val="19"/>
              </w:rPr>
              <w:t>Conversational, warmer</w:t>
            </w:r>
          </w:p>
        </w:tc>
        <w:tc>
          <w:tcPr>
            <w:tcW w:type="dxa" w:w="1872"/>
          </w:tcPr>
          <w:p>
            <w:r>
              <w:rPr>
                <w:color w:val="1A1A1A"/>
                <w:sz w:val="19"/>
              </w:rPr>
              <w:t>Question or observation</w:t>
            </w:r>
          </w:p>
        </w:tc>
        <w:tc>
          <w:tcPr>
            <w:tcW w:type="dxa" w:w="1872"/>
          </w:tcPr>
          <w:p>
            <w:r>
              <w:rPr>
                <w:color w:val="1A1A1A"/>
                <w:sz w:val="19"/>
              </w:rPr>
              <w:t>No pitch in message 1.</w:t>
            </w:r>
          </w:p>
        </w:tc>
      </w:tr>
      <w:tr>
        <w:tc>
          <w:tcPr>
            <w:tcW w:type="dxa" w:w="1872"/>
            <w:shd w:val="clear" w:color="auto" w:fill="F8F8F8"/>
          </w:tcPr>
          <w:p>
            <w:r>
              <w:rPr>
                <w:color w:val="1A1A1A"/>
                <w:sz w:val="19"/>
              </w:rPr>
              <w:t>LinkedIn DM (follow-up)</w:t>
            </w:r>
          </w:p>
        </w:tc>
        <w:tc>
          <w:tcPr>
            <w:tcW w:type="dxa" w:w="1872"/>
            <w:shd w:val="clear" w:color="auto" w:fill="F8F8F8"/>
          </w:tcPr>
          <w:p>
            <w:r>
              <w:rPr>
                <w:color w:val="1A1A1A"/>
                <w:sz w:val="19"/>
              </w:rPr>
              <w:t>2–3 sentences</w:t>
            </w:r>
          </w:p>
        </w:tc>
        <w:tc>
          <w:tcPr>
            <w:tcW w:type="dxa" w:w="1872"/>
            <w:shd w:val="clear" w:color="auto" w:fill="F8F8F8"/>
          </w:tcPr>
          <w:p>
            <w:r>
              <w:rPr>
                <w:color w:val="1A1A1A"/>
                <w:sz w:val="19"/>
              </w:rPr>
              <w:t>Casual</w:t>
            </w:r>
          </w:p>
        </w:tc>
        <w:tc>
          <w:tcPr>
            <w:tcW w:type="dxa" w:w="1872"/>
            <w:shd w:val="clear" w:color="auto" w:fill="F8F8F8"/>
          </w:tcPr>
          <w:p>
            <w:r>
              <w:rPr>
                <w:color w:val="1A1A1A"/>
                <w:sz w:val="19"/>
              </w:rPr>
              <w:t>Share the case study link</w:t>
            </w:r>
          </w:p>
        </w:tc>
        <w:tc>
          <w:tcPr>
            <w:tcW w:type="dxa" w:w="1872"/>
            <w:shd w:val="clear" w:color="auto" w:fill="F8F8F8"/>
          </w:tcPr>
          <w:p>
            <w:r>
              <w:rPr>
                <w:color w:val="1A1A1A"/>
                <w:sz w:val="19"/>
              </w:rPr>
              <w:t>Mirror the email sequence, not copy it.</w:t>
            </w:r>
          </w:p>
        </w:tc>
      </w:tr>
      <w:tr>
        <w:tc>
          <w:tcPr>
            <w:tcW w:type="dxa" w:w="1872"/>
          </w:tcPr>
          <w:p>
            <w:r>
              <w:rPr>
                <w:color w:val="1A1A1A"/>
                <w:sz w:val="19"/>
              </w:rPr>
              <w:t>LinkedIn ad copy</w:t>
            </w:r>
          </w:p>
        </w:tc>
        <w:tc>
          <w:tcPr>
            <w:tcW w:type="dxa" w:w="1872"/>
          </w:tcPr>
          <w:p>
            <w:r>
              <w:rPr>
                <w:color w:val="1A1A1A"/>
                <w:sz w:val="19"/>
              </w:rPr>
              <w:t>Headline: 8 words max. Body: 2 sentences</w:t>
            </w:r>
          </w:p>
        </w:tc>
        <w:tc>
          <w:tcPr>
            <w:tcW w:type="dxa" w:w="1872"/>
          </w:tcPr>
          <w:p>
            <w:r>
              <w:rPr>
                <w:color w:val="1A1A1A"/>
                <w:sz w:val="19"/>
              </w:rPr>
              <w:t>Arresting, pattern-interrupt</w:t>
            </w:r>
          </w:p>
        </w:tc>
        <w:tc>
          <w:tcPr>
            <w:tcW w:type="dxa" w:w="1872"/>
          </w:tcPr>
          <w:p>
            <w:r>
              <w:rPr>
                <w:color w:val="1A1A1A"/>
                <w:sz w:val="19"/>
              </w:rPr>
              <w:t>Click to case study</w:t>
            </w:r>
          </w:p>
        </w:tc>
        <w:tc>
          <w:tcPr>
            <w:tcW w:type="dxa" w:w="1872"/>
          </w:tcPr>
          <w:p>
            <w:r>
              <w:rPr>
                <w:color w:val="1A1A1A"/>
                <w:sz w:val="19"/>
              </w:rPr>
              <w:t>Lead with outcome number.</w:t>
            </w:r>
          </w:p>
        </w:tc>
      </w:tr>
      <w:tr>
        <w:tc>
          <w:tcPr>
            <w:tcW w:type="dxa" w:w="1872"/>
            <w:shd w:val="clear" w:color="auto" w:fill="F8F8F8"/>
          </w:tcPr>
          <w:p>
            <w:r>
              <w:rPr>
                <w:color w:val="1A1A1A"/>
                <w:sz w:val="19"/>
              </w:rPr>
              <w:t>Retargeting ad</w:t>
            </w:r>
          </w:p>
        </w:tc>
        <w:tc>
          <w:tcPr>
            <w:tcW w:type="dxa" w:w="1872"/>
            <w:shd w:val="clear" w:color="auto" w:fill="F8F8F8"/>
          </w:tcPr>
          <w:p>
            <w:r>
              <w:rPr>
                <w:color w:val="1A1A1A"/>
                <w:sz w:val="19"/>
              </w:rPr>
              <w:t>Headline: 6 words. Body: 1 sentence</w:t>
            </w:r>
          </w:p>
        </w:tc>
        <w:tc>
          <w:tcPr>
            <w:tcW w:type="dxa" w:w="1872"/>
            <w:shd w:val="clear" w:color="auto" w:fill="F8F8F8"/>
          </w:tcPr>
          <w:p>
            <w:r>
              <w:rPr>
                <w:color w:val="1A1A1A"/>
                <w:sz w:val="19"/>
              </w:rPr>
              <w:t>Social proof</w:t>
            </w:r>
          </w:p>
        </w:tc>
        <w:tc>
          <w:tcPr>
            <w:tcW w:type="dxa" w:w="1872"/>
            <w:shd w:val="clear" w:color="auto" w:fill="F8F8F8"/>
          </w:tcPr>
          <w:p>
            <w:r>
              <w:rPr>
                <w:color w:val="1A1A1A"/>
                <w:sz w:val="19"/>
              </w:rPr>
              <w:t>Click to case study or demo</w:t>
            </w:r>
          </w:p>
        </w:tc>
        <w:tc>
          <w:tcPr>
            <w:tcW w:type="dxa" w:w="1872"/>
            <w:shd w:val="clear" w:color="auto" w:fill="F8F8F8"/>
          </w:tcPr>
          <w:p>
            <w:r>
              <w:rPr>
                <w:color w:val="1A1A1A"/>
                <w:sz w:val="19"/>
              </w:rPr>
              <w:t>Use a customer quote as headline.</w:t>
            </w:r>
          </w:p>
        </w:tc>
      </w:tr>
    </w:tbl>
    <w:p>
      <w:pPr>
        <w:spacing w:after="80"/>
      </w:pPr>
    </w:p>
    <w:p>
      <w:pPr>
        <w:spacing w:before="280" w:after="160"/>
      </w:pPr>
      <w:r>
        <w:rPr>
          <w:b/>
          <w:color w:val="1A1A1A"/>
          <w:sz w:val="40"/>
        </w:rPr>
        <w:t>Step 7: Workflow 7: Multi-Channel Distribution Orchestration</w:t>
      </w:r>
    </w:p>
    <w:p>
      <w:pPr>
        <w:spacing w:before="0" w:after="120"/>
      </w:pPr>
      <w:r>
        <w:rPr>
          <w:b w:val="0"/>
          <w:color w:val="1A1A1A"/>
          <w:sz w:val="20"/>
        </w:rPr>
        <w:t>This is the terminal workflow. It takes the tiered account list, approved messaging, and proof assets from the previous workflows and routes everything to the right channel. n8n handles orchestration. Humans approve before anything goes live.</w:t>
      </w:r>
    </w:p>
    <w:p>
      <w:pPr>
        <w:spacing w:before="200" w:after="120"/>
      </w:pPr>
      <w:r>
        <w:rPr>
          <w:b/>
          <w:color w:val="1A1A1A"/>
          <w:sz w:val="26"/>
        </w:rPr>
        <w:t>7A. Asset-to-Channel Routing Logic</w:t>
      </w:r>
    </w:p>
    <w:p>
      <w:pPr>
        <w:spacing w:before="0" w:after="120"/>
      </w:pPr>
      <w:r>
        <w:rPr>
          <w:b w:val="0"/>
          <w:color w:val="1A1A1A"/>
          <w:sz w:val="20"/>
        </w:rPr>
        <w:t>One set of structured inputs produces assets for every channel. n8n reads approved Notion records and routes each asset type to its destination automatically.</w:t>
      </w:r>
    </w:p>
    <w:p>
      <w:pPr>
        <w:spacing w:before="160" w:after="80"/>
      </w:pPr>
      <w:r>
        <w:rPr>
          <w:b/>
          <w:color w:val="E82B4C"/>
          <w:sz w:val="20"/>
        </w:rPr>
        <w:t>Distribution Routing Map</w:t>
      </w:r>
    </w:p>
    <w:p>
      <w:pPr>
        <w:spacing w:after="60"/>
      </w:pPr>
      <w:r>
        <w:rPr>
          <w:color w:val="1A1A1A"/>
          <w:sz w:val="20"/>
        </w:rPr>
        <w:t>1. Tier 1 contact with approved messaging → Outreach sequence enrollment (Steps 1–4: email, bump, DM note, final email)</w:t>
      </w:r>
    </w:p>
    <w:p>
      <w:pPr>
        <w:spacing w:after="60"/>
      </w:pPr>
      <w:r>
        <w:rPr>
          <w:color w:val="1A1A1A"/>
          <w:sz w:val="20"/>
        </w:rPr>
        <w:t>2. Tier 1 account with no contact engagement → LinkedIn ABM ad set (n8n → LinkedIn Ads API)</w:t>
      </w:r>
    </w:p>
    <w:p>
      <w:pPr>
        <w:spacing w:after="60"/>
      </w:pPr>
      <w:r>
        <w:rPr>
          <w:color w:val="1A1A1A"/>
          <w:sz w:val="20"/>
        </w:rPr>
        <w:t>3. Tier 2 account → LinkedIn ABM ad set only (no direct outbound until engagement signal fires)</w:t>
      </w:r>
    </w:p>
    <w:p>
      <w:pPr>
        <w:spacing w:after="60"/>
      </w:pPr>
      <w:r>
        <w:rPr>
          <w:color w:val="1A1A1A"/>
          <w:sz w:val="20"/>
        </w:rPr>
        <w:t>4. Proof asset approved → LinkedIn organic post draft + website case study page + sales enablement upload</w:t>
      </w:r>
    </w:p>
    <w:p>
      <w:pPr>
        <w:spacing w:before="160" w:after="80"/>
      </w:pPr>
      <w:r>
        <w:rPr>
          <w:b/>
          <w:color w:val="E82B4C"/>
          <w:sz w:val="20"/>
        </w:rPr>
        <w:t>n8n: Tier 1 Contact to Outreach Enrollment</w:t>
      </w:r>
    </w:p>
    <w:tbl>
      <w:tblPr>
        <w:tblStyle w:val="TableGrid"/>
        <w:tblW w:type="auto" w:w="0"/>
        <w:tblLook w:firstColumn="1" w:firstRow="1" w:lastColumn="0" w:lastRow="0" w:noHBand="0" w:noVBand="1" w:val="04A0"/>
      </w:tblPr>
      <w:tblGrid>
        <w:gridCol w:w="9360"/>
      </w:tblGrid>
      <w:tr>
        <w:tc>
          <w:tcPr>
            <w:tcW w:type="dxa" w:w="9360"/>
            <w:shd w:val="clear" w:color="auto" w:fill="F5F5F5"/>
          </w:tcPr>
          <w:p>
            <w:pPr>
              <w:spacing w:after="0"/>
            </w:pPr>
            <w:r>
              <w:rPr>
                <w:rFonts w:ascii="Courier New" w:hAnsi="Courier New"/>
                <w:color w:val="1A1A1A"/>
                <w:sz w:val="18"/>
              </w:rPr>
              <w:t>Webhook Trigger: New Tier 1 contact approved in Notion</w:t>
            </w:r>
          </w:p>
          <w:p>
            <w:pPr>
              <w:spacing w:after="0"/>
            </w:pPr>
            <w:r>
              <w:rPr>
                <w:rFonts w:ascii="Courier New" w:hAnsi="Courier New"/>
                <w:color w:val="1A1A1A"/>
                <w:sz w:val="18"/>
              </w:rPr>
              <w:t>│</w:t>
            </w:r>
          </w:p>
          <w:p>
            <w:pPr>
              <w:spacing w:after="0"/>
            </w:pPr>
            <w:r>
              <w:rPr>
                <w:rFonts w:ascii="Courier New" w:hAnsi="Courier New"/>
                <w:color w:val="1A1A1A"/>
                <w:sz w:val="18"/>
              </w:rPr>
              <w:t>├── HTTP Request: Notion API — Get contact record</w:t>
            </w:r>
          </w:p>
          <w:p>
            <w:pPr>
              <w:spacing w:after="0"/>
            </w:pPr>
            <w:r>
              <w:rPr>
                <w:rFonts w:ascii="Courier New" w:hAnsi="Courier New"/>
                <w:color w:val="1A1A1A"/>
                <w:sz w:val="18"/>
              </w:rPr>
              <w:t>│   (name, email, company, problem_statement, pain_signal, case_study_url)</w:t>
            </w:r>
          </w:p>
          <w:p>
            <w:pPr>
              <w:spacing w:after="0"/>
            </w:pPr>
            <w:r>
              <w:rPr>
                <w:rFonts w:ascii="Courier New" w:hAnsi="Courier New"/>
                <w:color w:val="1A1A1A"/>
                <w:sz w:val="18"/>
              </w:rPr>
              <w:t>│</w:t>
            </w:r>
          </w:p>
          <w:p>
            <w:pPr>
              <w:spacing w:after="0"/>
            </w:pPr>
            <w:r>
              <w:rPr>
                <w:rFonts w:ascii="Courier New" w:hAnsi="Courier New"/>
                <w:color w:val="1A1A1A"/>
                <w:sz w:val="18"/>
              </w:rPr>
              <w:t>├── HTTP Request: Outreach API — Create Prospect</w:t>
            </w:r>
          </w:p>
          <w:p>
            <w:pPr>
              <w:spacing w:after="0"/>
            </w:pPr>
            <w:r>
              <w:rPr>
                <w:rFonts w:ascii="Courier New" w:hAnsi="Courier New"/>
                <w:color w:val="1A1A1A"/>
                <w:sz w:val="18"/>
              </w:rPr>
              <w:t>│   POST /prospects</w:t>
            </w:r>
          </w:p>
          <w:p>
            <w:pPr>
              <w:spacing w:after="0"/>
            </w:pPr>
            <w:r>
              <w:rPr>
                <w:rFonts w:ascii="Courier New" w:hAnsi="Courier New"/>
                <w:color w:val="1A1A1A"/>
                <w:sz w:val="18"/>
              </w:rPr>
              <w:t>│   { email, firstName, lastName, account,</w:t>
            </w:r>
          </w:p>
          <w:p>
            <w:pPr>
              <w:spacing w:after="0"/>
            </w:pPr>
            <w:r>
              <w:rPr>
                <w:rFonts w:ascii="Courier New" w:hAnsi="Courier New"/>
                <w:color w:val="1A1A1A"/>
                <w:sz w:val="18"/>
              </w:rPr>
              <w:t>│     customFields: { problemStatement, painSignal } }</w:t>
            </w:r>
          </w:p>
          <w:p>
            <w:pPr>
              <w:spacing w:after="0"/>
            </w:pPr>
            <w:r>
              <w:rPr>
                <w:rFonts w:ascii="Courier New" w:hAnsi="Courier New"/>
                <w:color w:val="1A1A1A"/>
                <w:sz w:val="18"/>
              </w:rPr>
              <w:t>│</w:t>
            </w:r>
          </w:p>
          <w:p>
            <w:pPr>
              <w:spacing w:after="0"/>
            </w:pPr>
            <w:r>
              <w:rPr>
                <w:rFonts w:ascii="Courier New" w:hAnsi="Courier New"/>
                <w:color w:val="1A1A1A"/>
                <w:sz w:val="18"/>
              </w:rPr>
              <w:t>├── HTTP Request: Outreach API — Add to Sequence</w:t>
            </w:r>
          </w:p>
          <w:p>
            <w:pPr>
              <w:spacing w:after="0"/>
            </w:pPr>
            <w:r>
              <w:rPr>
                <w:rFonts w:ascii="Courier New" w:hAnsi="Courier New"/>
                <w:color w:val="1A1A1A"/>
                <w:sz w:val="18"/>
              </w:rPr>
              <w:t>│   POST /sequenceStates</w:t>
            </w:r>
          </w:p>
          <w:p>
            <w:pPr>
              <w:spacing w:after="0"/>
            </w:pPr>
            <w:r>
              <w:rPr>
                <w:rFonts w:ascii="Courier New" w:hAnsi="Courier New"/>
                <w:color w:val="1A1A1A"/>
                <w:sz w:val="18"/>
              </w:rPr>
              <w:t>│   { prospectId, sequenceId: TIER1_SEQUENCE_ID, mailboxId }</w:t>
            </w:r>
          </w:p>
          <w:p>
            <w:pPr>
              <w:spacing w:after="0"/>
            </w:pPr>
            <w:r>
              <w:rPr>
                <w:rFonts w:ascii="Courier New" w:hAnsi="Courier New"/>
                <w:color w:val="1A1A1A"/>
                <w:sz w:val="18"/>
              </w:rPr>
              <w:t>│</w:t>
            </w:r>
          </w:p>
          <w:p>
            <w:pPr>
              <w:spacing w:after="0"/>
            </w:pPr>
            <w:r>
              <w:rPr>
                <w:rFonts w:ascii="Courier New" w:hAnsi="Courier New"/>
                <w:color w:val="1A1A1A"/>
                <w:sz w:val="18"/>
              </w:rPr>
              <w:t>└── HTTP Request: Notion API — Update record</w:t>
            </w:r>
          </w:p>
          <w:p>
            <w:pPr>
              <w:spacing w:after="0"/>
            </w:pPr>
            <w:r>
              <w:rPr>
                <w:rFonts w:ascii="Courier New" w:hAnsi="Courier New"/>
                <w:color w:val="1A1A1A"/>
                <w:sz w:val="18"/>
              </w:rPr>
              <w:t xml:space="preserve">    { outreach_enrolled: true, enrolled_date: now }</w:t>
            </w:r>
          </w:p>
        </w:tc>
      </w:tr>
    </w:tbl>
    <w:p>
      <w:pPr>
        <w:spacing w:after="80"/>
      </w:pPr>
    </w:p>
    <w:p>
      <w:pPr>
        <w:spacing w:before="160" w:after="80"/>
      </w:pPr>
      <w:r>
        <w:rPr>
          <w:b/>
          <w:color w:val="E82B4C"/>
          <w:sz w:val="20"/>
        </w:rPr>
        <w:t>n8n: Tier 2 Account to LinkedIn Ad Campaign</w:t>
      </w:r>
    </w:p>
    <w:tbl>
      <w:tblPr>
        <w:tblStyle w:val="TableGrid"/>
        <w:tblW w:type="auto" w:w="0"/>
        <w:tblLook w:firstColumn="1" w:firstRow="1" w:lastColumn="0" w:lastRow="0" w:noHBand="0" w:noVBand="1" w:val="04A0"/>
      </w:tblPr>
      <w:tblGrid>
        <w:gridCol w:w="9360"/>
      </w:tblGrid>
      <w:tr>
        <w:tc>
          <w:tcPr>
            <w:tcW w:type="dxa" w:w="9360"/>
            <w:shd w:val="clear" w:color="auto" w:fill="F5F5F5"/>
          </w:tcPr>
          <w:p>
            <w:pPr>
              <w:spacing w:after="0"/>
            </w:pPr>
            <w:r>
              <w:rPr>
                <w:rFonts w:ascii="Courier New" w:hAnsi="Courier New"/>
                <w:color w:val="1A1A1A"/>
                <w:sz w:val="18"/>
              </w:rPr>
              <w:t>Webhook Trigger: New Tier 2 account approved in Notion</w:t>
            </w:r>
          </w:p>
          <w:p>
            <w:pPr>
              <w:spacing w:after="0"/>
            </w:pPr>
            <w:r>
              <w:rPr>
                <w:rFonts w:ascii="Courier New" w:hAnsi="Courier New"/>
                <w:color w:val="1A1A1A"/>
                <w:sz w:val="18"/>
              </w:rPr>
              <w:t>│</w:t>
            </w:r>
          </w:p>
          <w:p>
            <w:pPr>
              <w:spacing w:after="0"/>
            </w:pPr>
            <w:r>
              <w:rPr>
                <w:rFonts w:ascii="Courier New" w:hAnsi="Courier New"/>
                <w:color w:val="1A1A1A"/>
                <w:sz w:val="18"/>
              </w:rPr>
              <w:t>├── HTTP Request: Notion API — Get account record</w:t>
            </w:r>
          </w:p>
          <w:p>
            <w:pPr>
              <w:spacing w:after="0"/>
            </w:pPr>
            <w:r>
              <w:rPr>
                <w:rFonts w:ascii="Courier New" w:hAnsi="Courier New"/>
                <w:color w:val="1A1A1A"/>
                <w:sz w:val="18"/>
              </w:rPr>
              <w:t>│</w:t>
            </w:r>
          </w:p>
          <w:p>
            <w:pPr>
              <w:spacing w:after="0"/>
            </w:pPr>
            <w:r>
              <w:rPr>
                <w:rFonts w:ascii="Courier New" w:hAnsi="Courier New"/>
                <w:color w:val="1A1A1A"/>
                <w:sz w:val="18"/>
              </w:rPr>
              <w:t>├── HTTP Request: LinkedIn Ads API — Create Campaign</w:t>
            </w:r>
          </w:p>
          <w:p>
            <w:pPr>
              <w:spacing w:after="0"/>
            </w:pPr>
            <w:r>
              <w:rPr>
                <w:rFonts w:ascii="Courier New" w:hAnsi="Courier New"/>
                <w:color w:val="1A1A1A"/>
                <w:sz w:val="18"/>
              </w:rPr>
              <w:t>│   POST /adCampaigns</w:t>
            </w:r>
          </w:p>
          <w:p>
            <w:pPr>
              <w:spacing w:after="0"/>
            </w:pPr>
            <w:r>
              <w:rPr>
                <w:rFonts w:ascii="Courier New" w:hAnsi="Courier New"/>
                <w:color w:val="1A1A1A"/>
                <w:sz w:val="18"/>
              </w:rPr>
              <w:t>│   { name: 'ABM-{account}-{date}',</w:t>
            </w:r>
          </w:p>
          <w:p>
            <w:pPr>
              <w:spacing w:after="0"/>
            </w:pPr>
            <w:r>
              <w:rPr>
                <w:rFonts w:ascii="Courier New" w:hAnsi="Courier New"/>
                <w:color w:val="1A1A1A"/>
                <w:sz w:val="18"/>
              </w:rPr>
              <w:t>│     targeting: { companyNames: [account_name] },</w:t>
            </w:r>
          </w:p>
          <w:p>
            <w:pPr>
              <w:spacing w:after="0"/>
            </w:pPr>
            <w:r>
              <w:rPr>
                <w:rFonts w:ascii="Courier New" w:hAnsi="Courier New"/>
                <w:color w:val="1A1A1A"/>
                <w:sz w:val="18"/>
              </w:rPr>
              <w:t>│     objective: 'BRAND_AWARENESS', dailyBudget: 25 }</w:t>
            </w:r>
          </w:p>
          <w:p>
            <w:pPr>
              <w:spacing w:after="0"/>
            </w:pPr>
            <w:r>
              <w:rPr>
                <w:rFonts w:ascii="Courier New" w:hAnsi="Courier New"/>
                <w:color w:val="1A1A1A"/>
                <w:sz w:val="18"/>
              </w:rPr>
              <w:t>│</w:t>
            </w:r>
          </w:p>
          <w:p>
            <w:pPr>
              <w:spacing w:after="0"/>
            </w:pPr>
            <w:r>
              <w:rPr>
                <w:rFonts w:ascii="Courier New" w:hAnsi="Courier New"/>
                <w:color w:val="1A1A1A"/>
                <w:sz w:val="18"/>
              </w:rPr>
              <w:t>├── HTTP Request: LinkedIn Ads API — Create Creative</w:t>
            </w:r>
          </w:p>
          <w:p>
            <w:pPr>
              <w:spacing w:after="0"/>
            </w:pPr>
            <w:r>
              <w:rPr>
                <w:rFonts w:ascii="Courier New" w:hAnsi="Courier New"/>
                <w:color w:val="1A1A1A"/>
                <w:sz w:val="18"/>
              </w:rPr>
              <w:t>│   POST /adCreatives</w:t>
            </w:r>
          </w:p>
          <w:p>
            <w:pPr>
              <w:spacing w:after="0"/>
            </w:pPr>
            <w:r>
              <w:rPr>
                <w:rFonts w:ascii="Courier New" w:hAnsi="Courier New"/>
                <w:color w:val="1A1A1A"/>
                <w:sz w:val="18"/>
              </w:rPr>
              <w:t>│   { campaign: campaignId, headline: ad_headline,</w:t>
            </w:r>
          </w:p>
          <w:p>
            <w:pPr>
              <w:spacing w:after="0"/>
            </w:pPr>
            <w:r>
              <w:rPr>
                <w:rFonts w:ascii="Courier New" w:hAnsi="Courier New"/>
                <w:color w:val="1A1A1A"/>
                <w:sz w:val="18"/>
              </w:rPr>
              <w:t>│     body: ad_body, destinationUrl: case_study_url }</w:t>
            </w:r>
          </w:p>
          <w:p>
            <w:pPr>
              <w:spacing w:after="0"/>
            </w:pPr>
            <w:r>
              <w:rPr>
                <w:rFonts w:ascii="Courier New" w:hAnsi="Courier New"/>
                <w:color w:val="1A1A1A"/>
                <w:sz w:val="18"/>
              </w:rPr>
              <w:t>│</w:t>
            </w:r>
          </w:p>
          <w:p>
            <w:pPr>
              <w:spacing w:after="0"/>
            </w:pPr>
            <w:r>
              <w:rPr>
                <w:rFonts w:ascii="Courier New" w:hAnsi="Courier New"/>
                <w:color w:val="1A1A1A"/>
                <w:sz w:val="18"/>
              </w:rPr>
              <w:t>└── Notion: Update account — linkedin_ad_active: true</w:t>
            </w:r>
          </w:p>
        </w:tc>
      </w:tr>
    </w:tbl>
    <w:p>
      <w:pPr>
        <w:spacing w:after="80"/>
      </w:pPr>
    </w:p>
    <w:p>
      <w:pPr>
        <w:spacing w:before="200" w:after="120"/>
      </w:pPr>
      <w:r>
        <w:rPr>
          <w:b/>
          <w:color w:val="1A1A1A"/>
          <w:sz w:val="26"/>
        </w:rPr>
        <w:t>7B. Outbound Sequence Architecture</w:t>
      </w:r>
    </w:p>
    <w:p>
      <w:pPr>
        <w:spacing w:before="0" w:after="120"/>
      </w:pPr>
      <w:r>
        <w:rPr>
          <w:b w:val="0"/>
          <w:color w:val="1A1A1A"/>
          <w:sz w:val="20"/>
        </w:rPr>
        <w:t>Every Tier 1 contact enters a 4-step sequence in Outreach. Steps are spaced to give time to engage before escalating.</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C1C1C"/>
          </w:tcPr>
          <w:p>
            <w:r>
              <w:rPr>
                <w:b/>
                <w:color w:val="FFFFFF"/>
                <w:sz w:val="20"/>
              </w:rPr>
              <w:t>Step</w:t>
            </w:r>
          </w:p>
        </w:tc>
        <w:tc>
          <w:tcPr>
            <w:tcW w:type="dxa" w:w="1872"/>
            <w:shd w:val="clear" w:color="auto" w:fill="1C1C1C"/>
          </w:tcPr>
          <w:p>
            <w:r>
              <w:rPr>
                <w:b/>
                <w:color w:val="FFFFFF"/>
                <w:sz w:val="20"/>
              </w:rPr>
              <w:t>Channel</w:t>
            </w:r>
          </w:p>
        </w:tc>
        <w:tc>
          <w:tcPr>
            <w:tcW w:type="dxa" w:w="1872"/>
            <w:shd w:val="clear" w:color="auto" w:fill="1C1C1C"/>
          </w:tcPr>
          <w:p>
            <w:r>
              <w:rPr>
                <w:b/>
                <w:color w:val="FFFFFF"/>
                <w:sz w:val="20"/>
              </w:rPr>
              <w:t>Day</w:t>
            </w:r>
          </w:p>
        </w:tc>
        <w:tc>
          <w:tcPr>
            <w:tcW w:type="dxa" w:w="1872"/>
            <w:shd w:val="clear" w:color="auto" w:fill="1C1C1C"/>
          </w:tcPr>
          <w:p>
            <w:r>
              <w:rPr>
                <w:b/>
                <w:color w:val="FFFFFF"/>
                <w:sz w:val="20"/>
              </w:rPr>
              <w:t>Content</w:t>
            </w:r>
          </w:p>
        </w:tc>
        <w:tc>
          <w:tcPr>
            <w:tcW w:type="dxa" w:w="1872"/>
            <w:shd w:val="clear" w:color="auto" w:fill="1C1C1C"/>
          </w:tcPr>
          <w:p>
            <w:r>
              <w:rPr>
                <w:b/>
                <w:color w:val="FFFFFF"/>
                <w:sz w:val="20"/>
              </w:rPr>
              <w:t>CTA</w:t>
            </w:r>
          </w:p>
        </w:tc>
      </w:tr>
      <w:tr>
        <w:tc>
          <w:tcPr>
            <w:tcW w:type="dxa" w:w="1872"/>
          </w:tcPr>
          <w:p>
            <w:r>
              <w:rPr>
                <w:color w:val="1A1A1A"/>
                <w:sz w:val="19"/>
              </w:rPr>
              <w:t>1</w:t>
            </w:r>
          </w:p>
        </w:tc>
        <w:tc>
          <w:tcPr>
            <w:tcW w:type="dxa" w:w="1872"/>
          </w:tcPr>
          <w:p>
            <w:r>
              <w:rPr>
                <w:color w:val="1A1A1A"/>
                <w:sz w:val="19"/>
              </w:rPr>
              <w:t>Email</w:t>
            </w:r>
          </w:p>
        </w:tc>
        <w:tc>
          <w:tcPr>
            <w:tcW w:type="dxa" w:w="1872"/>
          </w:tcPr>
          <w:p>
            <w:r>
              <w:rPr>
                <w:color w:val="1A1A1A"/>
                <w:sz w:val="19"/>
              </w:rPr>
              <w:t>Day 1</w:t>
            </w:r>
          </w:p>
        </w:tc>
        <w:tc>
          <w:tcPr>
            <w:tcW w:type="dxa" w:w="1872"/>
          </w:tcPr>
          <w:p>
            <w:r>
              <w:rPr>
                <w:color w:val="1A1A1A"/>
                <w:sz w:val="19"/>
              </w:rPr>
              <w:t>Four-beat narrative: proof opener + problem statement + pain signal echo + case study link</w:t>
            </w:r>
          </w:p>
        </w:tc>
        <w:tc>
          <w:tcPr>
            <w:tcW w:type="dxa" w:w="1872"/>
          </w:tcPr>
          <w:p>
            <w:r>
              <w:rPr>
                <w:color w:val="1A1A1A"/>
                <w:sz w:val="19"/>
              </w:rPr>
              <w:t>15-min call or 'worth a look?'</w:t>
            </w:r>
          </w:p>
        </w:tc>
      </w:tr>
      <w:tr>
        <w:tc>
          <w:tcPr>
            <w:tcW w:type="dxa" w:w="1872"/>
            <w:shd w:val="clear" w:color="auto" w:fill="F8F8F8"/>
          </w:tcPr>
          <w:p>
            <w:r>
              <w:rPr>
                <w:color w:val="1A1A1A"/>
                <w:sz w:val="19"/>
              </w:rPr>
              <w:t>2</w:t>
            </w:r>
          </w:p>
        </w:tc>
        <w:tc>
          <w:tcPr>
            <w:tcW w:type="dxa" w:w="1872"/>
            <w:shd w:val="clear" w:color="auto" w:fill="F8F8F8"/>
          </w:tcPr>
          <w:p>
            <w:r>
              <w:rPr>
                <w:color w:val="1A1A1A"/>
                <w:sz w:val="19"/>
              </w:rPr>
              <w:t>Email</w:t>
            </w:r>
          </w:p>
        </w:tc>
        <w:tc>
          <w:tcPr>
            <w:tcW w:type="dxa" w:w="1872"/>
            <w:shd w:val="clear" w:color="auto" w:fill="F8F8F8"/>
          </w:tcPr>
          <w:p>
            <w:r>
              <w:rPr>
                <w:color w:val="1A1A1A"/>
                <w:sz w:val="19"/>
              </w:rPr>
              <w:t>Day 4</w:t>
            </w:r>
          </w:p>
        </w:tc>
        <w:tc>
          <w:tcPr>
            <w:tcW w:type="dxa" w:w="1872"/>
            <w:shd w:val="clear" w:color="auto" w:fill="F8F8F8"/>
          </w:tcPr>
          <w:p>
            <w:r>
              <w:rPr>
                <w:color w:val="1A1A1A"/>
                <w:sz w:val="19"/>
              </w:rPr>
              <w:t>Bump: 2 sentences. Reference case study. Add a different proof element (a quote).</w:t>
            </w:r>
          </w:p>
        </w:tc>
        <w:tc>
          <w:tcPr>
            <w:tcW w:type="dxa" w:w="1872"/>
            <w:shd w:val="clear" w:color="auto" w:fill="F8F8F8"/>
          </w:tcPr>
          <w:p>
            <w:r>
              <w:rPr>
                <w:color w:val="1A1A1A"/>
                <w:sz w:val="19"/>
              </w:rPr>
              <w:t>Same ask, lower commitment</w:t>
            </w:r>
          </w:p>
        </w:tc>
      </w:tr>
      <w:tr>
        <w:tc>
          <w:tcPr>
            <w:tcW w:type="dxa" w:w="1872"/>
          </w:tcPr>
          <w:p>
            <w:r>
              <w:rPr>
                <w:color w:val="1A1A1A"/>
                <w:sz w:val="19"/>
              </w:rPr>
              <w:t>3</w:t>
            </w:r>
          </w:p>
        </w:tc>
        <w:tc>
          <w:tcPr>
            <w:tcW w:type="dxa" w:w="1872"/>
          </w:tcPr>
          <w:p>
            <w:r>
              <w:rPr>
                <w:color w:val="1A1A1A"/>
                <w:sz w:val="19"/>
              </w:rPr>
              <w:t>LinkedIn DM</w:t>
            </w:r>
          </w:p>
        </w:tc>
        <w:tc>
          <w:tcPr>
            <w:tcW w:type="dxa" w:w="1872"/>
          </w:tcPr>
          <w:p>
            <w:r>
              <w:rPr>
                <w:color w:val="1A1A1A"/>
                <w:sz w:val="19"/>
              </w:rPr>
              <w:t>Day 7</w:t>
            </w:r>
          </w:p>
        </w:tc>
        <w:tc>
          <w:tcPr>
            <w:tcW w:type="dxa" w:w="1872"/>
          </w:tcPr>
          <w:p>
            <w:r>
              <w:rPr>
                <w:color w:val="1A1A1A"/>
                <w:sz w:val="19"/>
              </w:rPr>
              <w:t>Conversational version. Reference email only if they opened it.</w:t>
            </w:r>
          </w:p>
        </w:tc>
        <w:tc>
          <w:tcPr>
            <w:tcW w:type="dxa" w:w="1872"/>
          </w:tcPr>
          <w:p>
            <w:r>
              <w:rPr>
                <w:color w:val="1A1A1A"/>
                <w:sz w:val="19"/>
              </w:rPr>
              <w:t>Question about the pain signal topic</w:t>
            </w:r>
          </w:p>
        </w:tc>
      </w:tr>
      <w:tr>
        <w:tc>
          <w:tcPr>
            <w:tcW w:type="dxa" w:w="1872"/>
            <w:shd w:val="clear" w:color="auto" w:fill="F8F8F8"/>
          </w:tcPr>
          <w:p>
            <w:r>
              <w:rPr>
                <w:color w:val="1A1A1A"/>
                <w:sz w:val="19"/>
              </w:rPr>
              <w:t>4</w:t>
            </w:r>
          </w:p>
        </w:tc>
        <w:tc>
          <w:tcPr>
            <w:tcW w:type="dxa" w:w="1872"/>
            <w:shd w:val="clear" w:color="auto" w:fill="F8F8F8"/>
          </w:tcPr>
          <w:p>
            <w:r>
              <w:rPr>
                <w:color w:val="1A1A1A"/>
                <w:sz w:val="19"/>
              </w:rPr>
              <w:t>Email</w:t>
            </w:r>
          </w:p>
        </w:tc>
        <w:tc>
          <w:tcPr>
            <w:tcW w:type="dxa" w:w="1872"/>
            <w:shd w:val="clear" w:color="auto" w:fill="F8F8F8"/>
          </w:tcPr>
          <w:p>
            <w:r>
              <w:rPr>
                <w:color w:val="1A1A1A"/>
                <w:sz w:val="19"/>
              </w:rPr>
              <w:t>Day 12</w:t>
            </w:r>
          </w:p>
        </w:tc>
        <w:tc>
          <w:tcPr>
            <w:tcW w:type="dxa" w:w="1872"/>
            <w:shd w:val="clear" w:color="auto" w:fill="F8F8F8"/>
          </w:tcPr>
          <w:p>
            <w:r>
              <w:rPr>
                <w:color w:val="1A1A1A"/>
                <w:sz w:val="19"/>
              </w:rPr>
              <w:t>Break-up email: 2 sentences. State what changed for similar company. Easy out offered.</w:t>
            </w:r>
          </w:p>
        </w:tc>
        <w:tc>
          <w:tcPr>
            <w:tcW w:type="dxa" w:w="1872"/>
            <w:shd w:val="clear" w:color="auto" w:fill="F8F8F8"/>
          </w:tcPr>
          <w:p>
            <w:r>
              <w:rPr>
                <w:color w:val="1A1A1A"/>
                <w:sz w:val="19"/>
              </w:rPr>
              <w:t>Reply 'not now' or book time</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FF0F3"/>
          </w:tcPr>
          <w:p>
            <w:pPr>
              <w:spacing w:after="80"/>
            </w:pPr>
            <w:r>
              <w:rPr>
                <w:b/>
                <w:color w:val="E82B4C"/>
                <w:sz w:val="20"/>
              </w:rPr>
              <w:t>Pro Tip: Cadence Refresh Rule</w:t>
            </w:r>
          </w:p>
          <w:p>
            <w:pPr>
              <w:spacing w:after="0"/>
            </w:pPr>
            <w:r>
              <w:rPr>
                <w:color w:val="1A1A1A"/>
                <w:sz w:val="20"/>
              </w:rPr>
              <w:t>If a contact opens or clicks but does not reply after Step 4, move them to a 30-day hold. When a new pain signal fires for their account, re-enroll with updated messaging. Never re-use the same message twice.</w:t>
            </w:r>
          </w:p>
        </w:tc>
      </w:tr>
    </w:tbl>
    <w:p>
      <w:pPr>
        <w:spacing w:after="120"/>
      </w:pPr>
    </w:p>
    <w:p>
      <w:pPr>
        <w:spacing w:before="200" w:after="120"/>
      </w:pPr>
      <w:r>
        <w:rPr>
          <w:b/>
          <w:color w:val="1A1A1A"/>
          <w:sz w:val="26"/>
        </w:rPr>
        <w:t>7C. CRM Writeback and Activity Logging</w:t>
      </w:r>
    </w:p>
    <w:p>
      <w:pPr>
        <w:spacing w:before="0" w:after="120"/>
      </w:pPr>
      <w:r>
        <w:rPr>
          <w:b w:val="0"/>
          <w:color w:val="1A1A1A"/>
          <w:sz w:val="20"/>
        </w:rPr>
        <w:t>Every action taken by the distribution layer is written back to CRM and logged in Notion. This creates the measurement layer and ensures nothing is double-enrolled or lost.</w:t>
      </w:r>
    </w:p>
    <w:p>
      <w:pPr>
        <w:spacing w:before="160" w:after="80"/>
      </w:pPr>
      <w:r>
        <w:rPr>
          <w:b/>
          <w:color w:val="E82B4C"/>
          <w:sz w:val="20"/>
        </w:rPr>
        <w:t>CRM Writeback Fields</w:t>
      </w:r>
    </w:p>
    <w:p>
      <w:pPr>
        <w:pStyle w:val="ListBullet"/>
      </w:pPr>
      <w:r>
        <w:rPr>
          <w:color w:val="1A1A1A"/>
          <w:sz w:val="20"/>
        </w:rPr>
        <w:t>Contact: outreach_enrolled (boolean), sequence_name, enrolled_date, problem_statement_used</w:t>
      </w:r>
    </w:p>
    <w:p>
      <w:pPr>
        <w:pStyle w:val="ListBullet"/>
      </w:pPr>
      <w:r>
        <w:rPr>
          <w:color w:val="1A1A1A"/>
          <w:sz w:val="20"/>
        </w:rPr>
        <w:t>Account: tier_assigned, tier_assigned_date, linkedin_ad_active, campaign_id</w:t>
      </w:r>
    </w:p>
    <w:p>
      <w:pPr>
        <w:pStyle w:val="ListBullet"/>
      </w:pPr>
      <w:r>
        <w:rPr>
          <w:color w:val="1A1A1A"/>
          <w:sz w:val="20"/>
        </w:rPr>
        <w:t>Activity: signal_detected (type + date), problem_statement_generated_date, messaging_approved_date</w:t>
      </w:r>
    </w:p>
    <w:p>
      <w:pPr>
        <w:pStyle w:val="ListBullet"/>
      </w:pPr>
      <w:r>
        <w:rPr>
          <w:color w:val="1A1A1A"/>
          <w:sz w:val="20"/>
        </w:rPr>
        <w:t>Pipeline attribution: first_touch_channel, first_touch_date, sequence_name, case_study_viewed (boolean)</w:t>
      </w:r>
    </w:p>
    <w:p>
      <w:pPr>
        <w:spacing w:before="280" w:after="160"/>
      </w:pPr>
      <w:r>
        <w:rPr>
          <w:b/>
          <w:color w:val="1A1A1A"/>
          <w:sz w:val="40"/>
        </w:rPr>
        <w:t>Step 8: Part IV — Build Layer: Claude Code Prompt Stack and Skills</w:t>
      </w:r>
    </w:p>
    <w:p>
      <w:pPr>
        <w:spacing w:before="0" w:after="120"/>
      </w:pPr>
      <w:r>
        <w:rPr>
          <w:b w:val="0"/>
          <w:color w:val="1A1A1A"/>
          <w:sz w:val="20"/>
        </w:rPr>
        <w:t>This section defines the complete Claude Code architecture: the master orchestrator, individual Skills, their inputs and outputs, and the rules for confidence, fallback, and error handling.</w:t>
      </w:r>
    </w:p>
    <w:p>
      <w:pPr>
        <w:spacing w:before="200" w:after="120"/>
      </w:pPr>
      <w:r>
        <w:rPr>
          <w:b/>
          <w:color w:val="1A1A1A"/>
          <w:sz w:val="26"/>
        </w:rPr>
        <w:t>8A. Master Orchestrator Prompt</w:t>
      </w:r>
    </w:p>
    <w:p>
      <w:pPr>
        <w:spacing w:before="0" w:after="120"/>
      </w:pPr>
      <w:r>
        <w:rPr>
          <w:b w:val="0"/>
          <w:color w:val="1A1A1A"/>
          <w:sz w:val="20"/>
        </w:rPr>
        <w:t>The master orchestrator coordinates all seven workflows. It reads system state from Notion, determines which workflows are ready to run, executes them in order, and writes outputs back to the data layer.</w:t>
      </w:r>
    </w:p>
    <w:p>
      <w:pPr>
        <w:spacing w:before="160" w:after="80"/>
      </w:pPr>
      <w:r>
        <w:rPr>
          <w:b/>
          <w:color w:val="E82B4C"/>
          <w:sz w:val="20"/>
        </w:rPr>
        <w:t>Master Orchestrator Prompt</w:t>
      </w:r>
    </w:p>
    <w:tbl>
      <w:tblPr>
        <w:tblStyle w:val="TableGrid"/>
        <w:tblW w:type="auto" w:w="0"/>
        <w:tblLook w:firstColumn="1" w:firstRow="1" w:lastColumn="0" w:lastRow="0" w:noHBand="0" w:noVBand="1" w:val="04A0"/>
      </w:tblPr>
      <w:tblGrid>
        <w:gridCol w:w="9360"/>
      </w:tblGrid>
      <w:tr>
        <w:tc>
          <w:tcPr>
            <w:tcW w:type="dxa" w:w="9360"/>
            <w:shd w:val="clear" w:color="auto" w:fill="F5F5F5"/>
          </w:tcPr>
          <w:p>
            <w:pPr>
              <w:spacing w:after="0"/>
            </w:pPr>
            <w:r>
              <w:rPr>
                <w:rFonts w:ascii="Courier New" w:hAnsi="Courier New"/>
                <w:color w:val="1A1A1A"/>
                <w:sz w:val="18"/>
              </w:rPr>
              <w:t>System: You are the master orchestrator for the Agentic Pipeline System. Manage execution of 7 workflows in the correct order. Validate outputs at each step. Escalate to human reviewer when confidence falls below threshold.</w:t>
            </w:r>
          </w:p>
          <w:p>
            <w:pPr>
              <w:spacing w:after="0"/>
            </w:pPr>
            <w:r>
              <w:rPr>
                <w:rFonts w:ascii="Courier New" w:hAnsi="Courier New"/>
                <w:color w:val="1A1A1A"/>
                <w:sz w:val="18"/>
              </w:rPr>
              <w:t xml:space="preserve"> </w:t>
            </w:r>
          </w:p>
          <w:p>
            <w:pPr>
              <w:spacing w:after="0"/>
            </w:pPr>
            <w:r>
              <w:rPr>
                <w:rFonts w:ascii="Courier New" w:hAnsi="Courier New"/>
                <w:color w:val="1A1A1A"/>
                <w:sz w:val="18"/>
              </w:rPr>
              <w:t>Current system state: {{$json.notion_system_state}}</w:t>
            </w:r>
          </w:p>
          <w:p>
            <w:pPr>
              <w:spacing w:after="0"/>
            </w:pPr>
            <w:r>
              <w:rPr>
                <w:rFonts w:ascii="Courier New" w:hAnsi="Courier New"/>
                <w:color w:val="1A1A1A"/>
                <w:sz w:val="18"/>
              </w:rPr>
              <w:t xml:space="preserve"> </w:t>
            </w:r>
          </w:p>
          <w:p>
            <w:pPr>
              <w:spacing w:after="0"/>
            </w:pPr>
            <w:r>
              <w:rPr>
                <w:rFonts w:ascii="Courier New" w:hAnsi="Courier New"/>
                <w:color w:val="1A1A1A"/>
                <w:sz w:val="18"/>
              </w:rPr>
              <w:t>Execution rules:</w:t>
            </w:r>
          </w:p>
          <w:p>
            <w:pPr>
              <w:spacing w:after="0"/>
            </w:pPr>
            <w:r>
              <w:rPr>
                <w:rFonts w:ascii="Courier New" w:hAnsi="Courier New"/>
                <w:color w:val="1A1A1A"/>
                <w:sz w:val="18"/>
              </w:rPr>
              <w:t>1. Never run Workflow N+1 if Workflow N has unapproved outputs in the human review queue</w:t>
            </w:r>
          </w:p>
          <w:p>
            <w:pPr>
              <w:spacing w:after="0"/>
            </w:pPr>
            <w:r>
              <w:rPr>
                <w:rFonts w:ascii="Courier New" w:hAnsi="Courier New"/>
                <w:color w:val="1A1A1A"/>
                <w:sz w:val="18"/>
              </w:rPr>
              <w:t>2. If any skill returns confidence &lt; 60, flag the output and pause the workflow</w:t>
            </w:r>
          </w:p>
          <w:p>
            <w:pPr>
              <w:spacing w:after="0"/>
            </w:pPr>
            <w:r>
              <w:rPr>
                <w:rFonts w:ascii="Courier New" w:hAnsi="Courier New"/>
                <w:color w:val="1A1A1A"/>
                <w:sz w:val="18"/>
              </w:rPr>
              <w:t>3. If any skill returns confidence &lt; 40, discard the output and log an error</w:t>
            </w:r>
          </w:p>
          <w:p>
            <w:pPr>
              <w:spacing w:after="0"/>
            </w:pPr>
            <w:r>
              <w:rPr>
                <w:rFonts w:ascii="Courier New" w:hAnsi="Courier New"/>
                <w:color w:val="1A1A1A"/>
                <w:sz w:val="18"/>
              </w:rPr>
              <w:t>4. Write all outputs to Notion before proceeding to the next step</w:t>
            </w:r>
          </w:p>
          <w:p>
            <w:pPr>
              <w:spacing w:after="0"/>
            </w:pPr>
            <w:r>
              <w:rPr>
                <w:rFonts w:ascii="Courier New" w:hAnsi="Courier New"/>
                <w:color w:val="1A1A1A"/>
                <w:sz w:val="18"/>
              </w:rPr>
              <w:t>5. Log every action: workflow_id, action_type, timestamp, confidence_score</w:t>
            </w:r>
          </w:p>
          <w:p>
            <w:pPr>
              <w:spacing w:after="0"/>
            </w:pPr>
            <w:r>
              <w:rPr>
                <w:rFonts w:ascii="Courier New" w:hAnsi="Courier New"/>
                <w:color w:val="1A1A1A"/>
                <w:sz w:val="18"/>
              </w:rPr>
              <w:t xml:space="preserve"> </w:t>
            </w:r>
          </w:p>
          <w:p>
            <w:pPr>
              <w:spacing w:after="0"/>
            </w:pPr>
            <w:r>
              <w:rPr>
                <w:rFonts w:ascii="Courier New" w:hAnsi="Courier New"/>
                <w:color w:val="1A1A1A"/>
                <w:sz w:val="18"/>
              </w:rPr>
              <w:t>Available skills:</w:t>
            </w:r>
          </w:p>
          <w:p>
            <w:pPr>
              <w:spacing w:after="0"/>
            </w:pPr>
            <w:r>
              <w:rPr>
                <w:rFonts w:ascii="Courier New" w:hAnsi="Courier New"/>
                <w:color w:val="1A1A1A"/>
                <w:sz w:val="18"/>
              </w:rPr>
              <w:t>vertical_intelligence | proof_extraction | lookalike_match |</w:t>
            </w:r>
          </w:p>
          <w:p>
            <w:pPr>
              <w:spacing w:after="0"/>
            </w:pPr>
            <w:r>
              <w:rPr>
                <w:rFonts w:ascii="Courier New" w:hAnsi="Courier New"/>
                <w:color w:val="1A1A1A"/>
                <w:sz w:val="18"/>
              </w:rPr>
              <w:t>signal_scoring | problem_statement_engine | messaging_engine | distribution_router</w:t>
            </w:r>
          </w:p>
          <w:p>
            <w:pPr>
              <w:spacing w:after="0"/>
            </w:pPr>
            <w:r>
              <w:rPr>
                <w:rFonts w:ascii="Courier New" w:hAnsi="Courier New"/>
                <w:color w:val="1A1A1A"/>
                <w:sz w:val="18"/>
              </w:rPr>
              <w:t xml:space="preserve"> </w:t>
            </w:r>
          </w:p>
          <w:p>
            <w:pPr>
              <w:spacing w:after="0"/>
            </w:pPr>
            <w:r>
              <w:rPr>
                <w:rFonts w:ascii="Courier New" w:hAnsi="Courier New"/>
                <w:color w:val="1A1A1A"/>
                <w:sz w:val="18"/>
              </w:rPr>
              <w:t>Determine which workflows are ready to run and execute them in order. Return an execution log.</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FF0F3"/>
          </w:tcPr>
          <w:p>
            <w:pPr>
              <w:spacing w:after="80"/>
            </w:pPr>
            <w:r>
              <w:rPr>
                <w:b/>
                <w:color w:val="E82B4C"/>
                <w:sz w:val="20"/>
              </w:rPr>
              <w:t>Pro Tip: Retry Rules</w:t>
            </w:r>
          </w:p>
          <w:p>
            <w:pPr>
              <w:spacing w:after="0"/>
            </w:pPr>
            <w:r>
              <w:rPr>
                <w:color w:val="1A1A1A"/>
                <w:sz w:val="20"/>
              </w:rPr>
              <w:t>If a skill fails due to API error or timeout, retry once after 30 seconds. If it fails a second time, log the failure, pause the workflow, and alert the human operator. Do not retry a third time — investigate root cause first.</w:t>
            </w:r>
          </w:p>
        </w:tc>
      </w:tr>
    </w:tbl>
    <w:p>
      <w:pPr>
        <w:spacing w:after="120"/>
      </w:pPr>
    </w:p>
    <w:p>
      <w:pPr>
        <w:spacing w:before="200" w:after="120"/>
      </w:pPr>
      <w:r>
        <w:rPr>
          <w:b/>
          <w:color w:val="1A1A1A"/>
          <w:sz w:val="26"/>
        </w:rPr>
        <w:t>8B. Skill Inventory</w:t>
      </w:r>
    </w:p>
    <w:p>
      <w:pPr>
        <w:spacing w:before="0" w:after="120"/>
      </w:pPr>
      <w:r>
        <w:rPr>
          <w:b w:val="0"/>
          <w:color w:val="1A1A1A"/>
          <w:sz w:val="20"/>
        </w:rPr>
        <w:t>Each Skill is a standalone Claude Code prompt file with defined inputs, outputs, confidence thresholds, and fallback rules.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C1C1C"/>
          </w:tcPr>
          <w:p>
            <w:r>
              <w:rPr>
                <w:b/>
                <w:color w:val="FFFFFF"/>
                <w:sz w:val="20"/>
              </w:rPr>
              <w:t>Skill Name</w:t>
            </w:r>
          </w:p>
        </w:tc>
        <w:tc>
          <w:tcPr>
            <w:tcW w:type="dxa" w:w="2340"/>
            <w:shd w:val="clear" w:color="auto" w:fill="1C1C1C"/>
          </w:tcPr>
          <w:p>
            <w:r>
              <w:rPr>
                <w:b/>
                <w:color w:val="FFFFFF"/>
                <w:sz w:val="20"/>
              </w:rPr>
              <w:t>Workflow</w:t>
            </w:r>
          </w:p>
        </w:tc>
        <w:tc>
          <w:tcPr>
            <w:tcW w:type="dxa" w:w="2340"/>
            <w:shd w:val="clear" w:color="auto" w:fill="1C1C1C"/>
          </w:tcPr>
          <w:p>
            <w:r>
              <w:rPr>
                <w:b/>
                <w:color w:val="FFFFFF"/>
                <w:sz w:val="20"/>
              </w:rPr>
              <w:t>Confidence Threshold</w:t>
            </w:r>
          </w:p>
        </w:tc>
        <w:tc>
          <w:tcPr>
            <w:tcW w:type="dxa" w:w="2340"/>
            <w:shd w:val="clear" w:color="auto" w:fill="1C1C1C"/>
          </w:tcPr>
          <w:p>
            <w:r>
              <w:rPr>
                <w:b/>
                <w:color w:val="FFFFFF"/>
                <w:sz w:val="20"/>
              </w:rPr>
              <w:t>Fallback Rule</w:t>
            </w:r>
          </w:p>
        </w:tc>
      </w:tr>
      <w:tr>
        <w:tc>
          <w:tcPr>
            <w:tcW w:type="dxa" w:w="2340"/>
          </w:tcPr>
          <w:p>
            <w:r>
              <w:rPr>
                <w:color w:val="1A1A1A"/>
                <w:sz w:val="19"/>
              </w:rPr>
              <w:t>vertical_intelligence</w:t>
            </w:r>
          </w:p>
        </w:tc>
        <w:tc>
          <w:tcPr>
            <w:tcW w:type="dxa" w:w="2340"/>
          </w:tcPr>
          <w:p>
            <w:r>
              <w:rPr>
                <w:color w:val="1A1A1A"/>
                <w:sz w:val="19"/>
              </w:rPr>
              <w:t>1</w:t>
            </w:r>
          </w:p>
        </w:tc>
        <w:tc>
          <w:tcPr>
            <w:tcW w:type="dxa" w:w="2340"/>
          </w:tcPr>
          <w:p>
            <w:r>
              <w:rPr>
                <w:color w:val="1A1A1A"/>
                <w:sz w:val="19"/>
              </w:rPr>
              <w:t>70</w:t>
            </w:r>
          </w:p>
        </w:tc>
        <w:tc>
          <w:tcPr>
            <w:tcW w:type="dxa" w:w="2340"/>
          </w:tcPr>
          <w:p>
            <w:r>
              <w:rPr>
                <w:color w:val="1A1A1A"/>
                <w:sz w:val="19"/>
              </w:rPr>
              <w:t>Flag for human review; do not generate TAL rules</w:t>
            </w:r>
          </w:p>
        </w:tc>
      </w:tr>
      <w:tr>
        <w:tc>
          <w:tcPr>
            <w:tcW w:type="dxa" w:w="2340"/>
            <w:shd w:val="clear" w:color="auto" w:fill="F8F8F8"/>
          </w:tcPr>
          <w:p>
            <w:r>
              <w:rPr>
                <w:color w:val="1A1A1A"/>
                <w:sz w:val="19"/>
              </w:rPr>
              <w:t>proof_extraction</w:t>
            </w:r>
          </w:p>
        </w:tc>
        <w:tc>
          <w:tcPr>
            <w:tcW w:type="dxa" w:w="2340"/>
            <w:shd w:val="clear" w:color="auto" w:fill="F8F8F8"/>
          </w:tcPr>
          <w:p>
            <w:r>
              <w:rPr>
                <w:color w:val="1A1A1A"/>
                <w:sz w:val="19"/>
              </w:rPr>
              <w:t>2</w:t>
            </w:r>
          </w:p>
        </w:tc>
        <w:tc>
          <w:tcPr>
            <w:tcW w:type="dxa" w:w="2340"/>
            <w:shd w:val="clear" w:color="auto" w:fill="F8F8F8"/>
          </w:tcPr>
          <w:p>
            <w:r>
              <w:rPr>
                <w:color w:val="1A1A1A"/>
                <w:sz w:val="19"/>
              </w:rPr>
              <w:t>75</w:t>
            </w:r>
          </w:p>
        </w:tc>
        <w:tc>
          <w:tcPr>
            <w:tcW w:type="dxa" w:w="2340"/>
            <w:shd w:val="clear" w:color="auto" w:fill="F8F8F8"/>
          </w:tcPr>
          <w:p>
            <w:r>
              <w:rPr>
                <w:color w:val="1A1A1A"/>
                <w:sz w:val="19"/>
              </w:rPr>
              <w:t>Flag specific fields below threshold; do not publish</w:t>
            </w:r>
          </w:p>
        </w:tc>
      </w:tr>
      <w:tr>
        <w:tc>
          <w:tcPr>
            <w:tcW w:type="dxa" w:w="2340"/>
          </w:tcPr>
          <w:p>
            <w:r>
              <w:rPr>
                <w:color w:val="1A1A1A"/>
                <w:sz w:val="19"/>
              </w:rPr>
              <w:t>lookalike_match</w:t>
            </w:r>
          </w:p>
        </w:tc>
        <w:tc>
          <w:tcPr>
            <w:tcW w:type="dxa" w:w="2340"/>
          </w:tcPr>
          <w:p>
            <w:r>
              <w:rPr>
                <w:color w:val="1A1A1A"/>
                <w:sz w:val="19"/>
              </w:rPr>
              <w:t>3</w:t>
            </w:r>
          </w:p>
        </w:tc>
        <w:tc>
          <w:tcPr>
            <w:tcW w:type="dxa" w:w="2340"/>
          </w:tcPr>
          <w:p>
            <w:r>
              <w:rPr>
                <w:color w:val="1A1A1A"/>
                <w:sz w:val="19"/>
              </w:rPr>
              <w:t>65</w:t>
            </w:r>
          </w:p>
        </w:tc>
        <w:tc>
          <w:tcPr>
            <w:tcW w:type="dxa" w:w="2340"/>
          </w:tcPr>
          <w:p>
            <w:r>
              <w:rPr>
                <w:color w:val="1A1A1A"/>
                <w:sz w:val="19"/>
              </w:rPr>
              <w:t>Suppress accounts below 0.65 similarity</w:t>
            </w:r>
          </w:p>
        </w:tc>
      </w:tr>
      <w:tr>
        <w:tc>
          <w:tcPr>
            <w:tcW w:type="dxa" w:w="2340"/>
            <w:shd w:val="clear" w:color="auto" w:fill="F8F8F8"/>
          </w:tcPr>
          <w:p>
            <w:r>
              <w:rPr>
                <w:color w:val="1A1A1A"/>
                <w:sz w:val="19"/>
              </w:rPr>
              <w:t>signal_scoring</w:t>
            </w:r>
          </w:p>
        </w:tc>
        <w:tc>
          <w:tcPr>
            <w:tcW w:type="dxa" w:w="2340"/>
            <w:shd w:val="clear" w:color="auto" w:fill="F8F8F8"/>
          </w:tcPr>
          <w:p>
            <w:r>
              <w:rPr>
                <w:color w:val="1A1A1A"/>
                <w:sz w:val="19"/>
              </w:rPr>
              <w:t>4</w:t>
            </w:r>
          </w:p>
        </w:tc>
        <w:tc>
          <w:tcPr>
            <w:tcW w:type="dxa" w:w="2340"/>
            <w:shd w:val="clear" w:color="auto" w:fill="F8F8F8"/>
          </w:tcPr>
          <w:p>
            <w:r>
              <w:rPr>
                <w:color w:val="1A1A1A"/>
                <w:sz w:val="19"/>
              </w:rPr>
              <w:t>60</w:t>
            </w:r>
          </w:p>
        </w:tc>
        <w:tc>
          <w:tcPr>
            <w:tcW w:type="dxa" w:w="2340"/>
            <w:shd w:val="clear" w:color="auto" w:fill="F8F8F8"/>
          </w:tcPr>
          <w:p>
            <w:r>
              <w:rPr>
                <w:color w:val="1A1A1A"/>
                <w:sz w:val="19"/>
              </w:rPr>
              <w:t>Default to Tier 3 if score is unreliable</w:t>
            </w:r>
          </w:p>
        </w:tc>
      </w:tr>
      <w:tr>
        <w:tc>
          <w:tcPr>
            <w:tcW w:type="dxa" w:w="2340"/>
          </w:tcPr>
          <w:p>
            <w:r>
              <w:rPr>
                <w:color w:val="1A1A1A"/>
                <w:sz w:val="19"/>
              </w:rPr>
              <w:t>problem_statement_engine</w:t>
            </w:r>
          </w:p>
        </w:tc>
        <w:tc>
          <w:tcPr>
            <w:tcW w:type="dxa" w:w="2340"/>
          </w:tcPr>
          <w:p>
            <w:r>
              <w:rPr>
                <w:color w:val="1A1A1A"/>
                <w:sz w:val="19"/>
              </w:rPr>
              <w:t>5</w:t>
            </w:r>
          </w:p>
        </w:tc>
        <w:tc>
          <w:tcPr>
            <w:tcW w:type="dxa" w:w="2340"/>
          </w:tcPr>
          <w:p>
            <w:r>
              <w:rPr>
                <w:color w:val="1A1A1A"/>
                <w:sz w:val="19"/>
              </w:rPr>
              <w:t>65</w:t>
            </w:r>
          </w:p>
        </w:tc>
        <w:tc>
          <w:tcPr>
            <w:tcW w:type="dxa" w:w="2340"/>
          </w:tcPr>
          <w:p>
            <w:r>
              <w:rPr>
                <w:color w:val="1A1A1A"/>
                <w:sz w:val="19"/>
              </w:rPr>
              <w:t>Use vertical-level problem statement as fallback</w:t>
            </w:r>
          </w:p>
        </w:tc>
      </w:tr>
      <w:tr>
        <w:tc>
          <w:tcPr>
            <w:tcW w:type="dxa" w:w="2340"/>
            <w:shd w:val="clear" w:color="auto" w:fill="F8F8F8"/>
          </w:tcPr>
          <w:p>
            <w:r>
              <w:rPr>
                <w:color w:val="1A1A1A"/>
                <w:sz w:val="19"/>
              </w:rPr>
              <w:t>messaging_engine</w:t>
            </w:r>
          </w:p>
        </w:tc>
        <w:tc>
          <w:tcPr>
            <w:tcW w:type="dxa" w:w="2340"/>
            <w:shd w:val="clear" w:color="auto" w:fill="F8F8F8"/>
          </w:tcPr>
          <w:p>
            <w:r>
              <w:rPr>
                <w:color w:val="1A1A1A"/>
                <w:sz w:val="19"/>
              </w:rPr>
              <w:t>6</w:t>
            </w:r>
          </w:p>
        </w:tc>
        <w:tc>
          <w:tcPr>
            <w:tcW w:type="dxa" w:w="2340"/>
            <w:shd w:val="clear" w:color="auto" w:fill="F8F8F8"/>
          </w:tcPr>
          <w:p>
            <w:r>
              <w:rPr>
                <w:color w:val="1A1A1A"/>
                <w:sz w:val="19"/>
              </w:rPr>
              <w:t>70</w:t>
            </w:r>
          </w:p>
        </w:tc>
        <w:tc>
          <w:tcPr>
            <w:tcW w:type="dxa" w:w="2340"/>
            <w:shd w:val="clear" w:color="auto" w:fill="F8F8F8"/>
          </w:tcPr>
          <w:p>
            <w:r>
              <w:rPr>
                <w:color w:val="1A1A1A"/>
                <w:sz w:val="19"/>
              </w:rPr>
              <w:t>Route to human review queue; do not enroll</w:t>
            </w:r>
          </w:p>
        </w:tc>
      </w:tr>
      <w:tr>
        <w:tc>
          <w:tcPr>
            <w:tcW w:type="dxa" w:w="2340"/>
          </w:tcPr>
          <w:p>
            <w:r>
              <w:rPr>
                <w:color w:val="1A1A1A"/>
                <w:sz w:val="19"/>
              </w:rPr>
              <w:t>distribution_router</w:t>
            </w:r>
          </w:p>
        </w:tc>
        <w:tc>
          <w:tcPr>
            <w:tcW w:type="dxa" w:w="2340"/>
          </w:tcPr>
          <w:p>
            <w:r>
              <w:rPr>
                <w:color w:val="1A1A1A"/>
                <w:sz w:val="19"/>
              </w:rPr>
              <w:t>7</w:t>
            </w:r>
          </w:p>
        </w:tc>
        <w:tc>
          <w:tcPr>
            <w:tcW w:type="dxa" w:w="2340"/>
          </w:tcPr>
          <w:p>
            <w:r>
              <w:rPr>
                <w:color w:val="1A1A1A"/>
                <w:sz w:val="19"/>
              </w:rPr>
              <w:t>85</w:t>
            </w:r>
          </w:p>
        </w:tc>
        <w:tc>
          <w:tcPr>
            <w:tcW w:type="dxa" w:w="2340"/>
          </w:tcPr>
          <w:p>
            <w:r>
              <w:rPr>
                <w:color w:val="1A1A1A"/>
                <w:sz w:val="19"/>
              </w:rPr>
              <w:t>Pause all distribution; alert human immediately</w:t>
            </w:r>
          </w:p>
        </w:tc>
      </w:tr>
    </w:tbl>
    <w:p>
      <w:pPr>
        <w:spacing w:after="80"/>
      </w:pPr>
    </w:p>
    <w:p>
      <w:pPr>
        <w:spacing w:before="200" w:after="120"/>
      </w:pPr>
      <w:r>
        <w:rPr>
          <w:b/>
          <w:color w:val="1A1A1A"/>
          <w:sz w:val="26"/>
        </w:rPr>
        <w:t>8C. File Organization Rules</w:t>
      </w:r>
    </w:p>
    <w:p>
      <w:pPr>
        <w:spacing w:before="0" w:after="120"/>
      </w:pPr>
      <w:r>
        <w:rPr>
          <w:b w:val="0"/>
          <w:color w:val="1A1A1A"/>
          <w:sz w:val="20"/>
        </w:rPr>
        <w:t>All Claude Code prompts, skill files, and output schemas are stored in a consistent folder structure.</w:t>
      </w:r>
    </w:p>
    <w:p>
      <w:pPr>
        <w:spacing w:before="160" w:after="80"/>
      </w:pPr>
      <w:r>
        <w:rPr>
          <w:b/>
          <w:color w:val="E82B4C"/>
          <w:sz w:val="20"/>
        </w:rPr>
        <w:t>Folder Structure</w:t>
      </w:r>
    </w:p>
    <w:p>
      <w:pPr>
        <w:pStyle w:val="ListBullet"/>
      </w:pPr>
      <w:r>
        <w:rPr>
          <w:color w:val="1A1A1A"/>
          <w:sz w:val="20"/>
        </w:rPr>
        <w:t>/skills/ — Individual skill prompt files (one .md file per skill)</w:t>
      </w:r>
    </w:p>
    <w:p>
      <w:pPr>
        <w:pStyle w:val="ListBullet"/>
      </w:pPr>
      <w:r>
        <w:rPr>
          <w:color w:val="1A1A1A"/>
          <w:sz w:val="20"/>
        </w:rPr>
        <w:t>/schemas/ — JSON schemas for every skill output type</w:t>
      </w:r>
    </w:p>
    <w:p>
      <w:pPr>
        <w:pStyle w:val="ListBullet"/>
      </w:pPr>
      <w:r>
        <w:rPr>
          <w:color w:val="1A1A1A"/>
          <w:sz w:val="20"/>
        </w:rPr>
        <w:t>/outputs/ — Timestamped JSON outputs from each workflow run</w:t>
      </w:r>
    </w:p>
    <w:p>
      <w:pPr>
        <w:pStyle w:val="ListBullet"/>
      </w:pPr>
      <w:r>
        <w:rPr>
          <w:color w:val="1A1A1A"/>
          <w:sz w:val="20"/>
        </w:rPr>
        <w:t>/logs/ — Execution logs per orchestrator run</w:t>
      </w:r>
    </w:p>
    <w:p>
      <w:pPr>
        <w:pStyle w:val="ListBullet"/>
      </w:pPr>
      <w:r>
        <w:rPr>
          <w:color w:val="1A1A1A"/>
          <w:sz w:val="20"/>
        </w:rPr>
        <w:t>/prompts/ — Master orchestrator and sub-agent prompts</w:t>
      </w:r>
    </w:p>
    <w:p>
      <w:pPr>
        <w:pStyle w:val="ListBullet"/>
      </w:pPr>
      <w:r>
        <w:rPr>
          <w:color w:val="1A1A1A"/>
          <w:sz w:val="20"/>
        </w:rPr>
        <w:t>/assets/ — Generated case studies, messaging, and ad copy (markdown files)</w:t>
      </w:r>
    </w:p>
    <w:p>
      <w:pPr>
        <w:spacing w:before="280" w:after="160"/>
      </w:pPr>
      <w:r>
        <w:rPr>
          <w:b/>
          <w:color w:val="1A1A1A"/>
          <w:sz w:val="40"/>
        </w:rPr>
        <w:t>Step 9: Part IV — Build Layer: Data Models, Schemas, and File Structures</w:t>
      </w:r>
    </w:p>
    <w:p>
      <w:pPr>
        <w:spacing w:before="0" w:after="120"/>
      </w:pPr>
      <w:r>
        <w:rPr>
          <w:b w:val="0"/>
          <w:color w:val="1A1A1A"/>
          <w:sz w:val="20"/>
        </w:rPr>
        <w:t>Standardized schemas prevent the system from producing inconsistent outputs. Every skill output must conform to its schema before being written to Notion or CRM. Validation runs automatically via n8n Code nodes.</w:t>
      </w:r>
    </w:p>
    <w:p>
      <w:pPr>
        <w:spacing w:before="200" w:after="120"/>
      </w:pPr>
      <w:r>
        <w:rPr>
          <w:b/>
          <w:color w:val="1A1A1A"/>
          <w:sz w:val="26"/>
        </w:rPr>
        <w:t>9A. Core Output Schemas</w:t>
      </w:r>
    </w:p>
    <w:p>
      <w:pPr>
        <w:spacing w:before="0" w:after="120"/>
      </w:pPr>
      <w:r>
        <w:rPr>
          <w:b w:val="0"/>
          <w:color w:val="1A1A1A"/>
          <w:sz w:val="20"/>
        </w:rPr>
        <w:t>These are the minimum required fields for each primary output object.</w:t>
      </w:r>
    </w:p>
    <w:p>
      <w:pPr>
        <w:spacing w:before="160" w:after="80"/>
      </w:pPr>
      <w:r>
        <w:rPr>
          <w:b/>
          <w:color w:val="E82B4C"/>
          <w:sz w:val="20"/>
        </w:rPr>
        <w:t>Schema: Account Intelligence Object</w:t>
      </w:r>
    </w:p>
    <w:tbl>
      <w:tblPr>
        <w:tblStyle w:val="TableGrid"/>
        <w:tblW w:type="auto" w:w="0"/>
        <w:tblLook w:firstColumn="1" w:firstRow="1" w:lastColumn="0" w:lastRow="0" w:noHBand="0" w:noVBand="1" w:val="04A0"/>
      </w:tblPr>
      <w:tblGrid>
        <w:gridCol w:w="9360"/>
      </w:tblGrid>
      <w:tr>
        <w:tc>
          <w:tcPr>
            <w:tcW w:type="dxa" w:w="9360"/>
            <w:shd w:val="clear" w:color="auto" w:fill="F5F5F5"/>
          </w:tcPr>
          <w:p>
            <w:pPr>
              <w:spacing w:after="0"/>
            </w:pPr>
            <w:r>
              <w:rPr>
                <w:rFonts w:ascii="Courier New" w:hAnsi="Courier New"/>
                <w:color w:val="1A1A1A"/>
                <w:sz w:val="18"/>
              </w:rPr>
              <w:t>{</w:t>
            </w:r>
          </w:p>
          <w:p>
            <w:pPr>
              <w:spacing w:after="0"/>
            </w:pPr>
            <w:r>
              <w:rPr>
                <w:rFonts w:ascii="Courier New" w:hAnsi="Courier New"/>
                <w:color w:val="1A1A1A"/>
                <w:sz w:val="18"/>
              </w:rPr>
              <w:t xml:space="preserve">  "account_id": "string (CRM ID)",</w:t>
            </w:r>
          </w:p>
          <w:p>
            <w:pPr>
              <w:spacing w:after="0"/>
            </w:pPr>
            <w:r>
              <w:rPr>
                <w:rFonts w:ascii="Courier New" w:hAnsi="Courier New"/>
                <w:color w:val="1A1A1A"/>
                <w:sz w:val="18"/>
              </w:rPr>
              <w:t xml:space="preserve">  "account_name": "string",</w:t>
            </w:r>
          </w:p>
          <w:p>
            <w:pPr>
              <w:spacing w:after="0"/>
            </w:pPr>
            <w:r>
              <w:rPr>
                <w:rFonts w:ascii="Courier New" w:hAnsi="Courier New"/>
                <w:color w:val="1A1A1A"/>
                <w:sz w:val="18"/>
              </w:rPr>
              <w:t xml:space="preserve">  "domain": "string",</w:t>
            </w:r>
          </w:p>
          <w:p>
            <w:pPr>
              <w:spacing w:after="0"/>
            </w:pPr>
            <w:r>
              <w:rPr>
                <w:rFonts w:ascii="Courier New" w:hAnsi="Courier New"/>
                <w:color w:val="1A1A1A"/>
                <w:sz w:val="18"/>
              </w:rPr>
              <w:t xml:space="preserve">  "vertical": "string",</w:t>
            </w:r>
          </w:p>
          <w:p>
            <w:pPr>
              <w:spacing w:after="0"/>
            </w:pPr>
            <w:r>
              <w:rPr>
                <w:rFonts w:ascii="Courier New" w:hAnsi="Courier New"/>
                <w:color w:val="1A1A1A"/>
                <w:sz w:val="18"/>
              </w:rPr>
              <w:t xml:space="preserve">  "tier": "Tier 1 | Tier 2 | Tier 3",</w:t>
            </w:r>
          </w:p>
          <w:p>
            <w:pPr>
              <w:spacing w:after="0"/>
            </w:pPr>
            <w:r>
              <w:rPr>
                <w:rFonts w:ascii="Courier New" w:hAnsi="Courier New"/>
                <w:color w:val="1A1A1A"/>
                <w:sz w:val="18"/>
              </w:rPr>
              <w:t xml:space="preserve">  "signal_score": "integer 0-100",</w:t>
            </w:r>
          </w:p>
          <w:p>
            <w:pPr>
              <w:spacing w:after="0"/>
            </w:pPr>
            <w:r>
              <w:rPr>
                <w:rFonts w:ascii="Courier New" w:hAnsi="Courier New"/>
                <w:color w:val="1A1A1A"/>
                <w:sz w:val="18"/>
              </w:rPr>
              <w:t xml:space="preserve">  "signals_detected": [</w:t>
            </w:r>
          </w:p>
          <w:p>
            <w:pPr>
              <w:spacing w:after="0"/>
            </w:pPr>
            <w:r>
              <w:rPr>
                <w:rFonts w:ascii="Courier New" w:hAnsi="Courier New"/>
                <w:color w:val="1A1A1A"/>
                <w:sz w:val="18"/>
              </w:rPr>
              <w:t xml:space="preserve">    {</w:t>
            </w:r>
          </w:p>
          <w:p>
            <w:pPr>
              <w:spacing w:after="0"/>
            </w:pPr>
            <w:r>
              <w:rPr>
                <w:rFonts w:ascii="Courier New" w:hAnsi="Courier New"/>
                <w:color w:val="1A1A1A"/>
                <w:sz w:val="18"/>
              </w:rPr>
              <w:t xml:space="preserve">      "signal_type": "string",</w:t>
            </w:r>
          </w:p>
          <w:p>
            <w:pPr>
              <w:spacing w:after="0"/>
            </w:pPr>
            <w:r>
              <w:rPr>
                <w:rFonts w:ascii="Courier New" w:hAnsi="Courier New"/>
                <w:color w:val="1A1A1A"/>
                <w:sz w:val="18"/>
              </w:rPr>
              <w:t xml:space="preserve">      "evidence": "string",</w:t>
            </w:r>
          </w:p>
          <w:p>
            <w:pPr>
              <w:spacing w:after="0"/>
            </w:pPr>
            <w:r>
              <w:rPr>
                <w:rFonts w:ascii="Courier New" w:hAnsi="Courier New"/>
                <w:color w:val="1A1A1A"/>
                <w:sz w:val="18"/>
              </w:rPr>
              <w:t xml:space="preserve">      "detected_date": "ISO 8601",</w:t>
            </w:r>
          </w:p>
          <w:p>
            <w:pPr>
              <w:spacing w:after="0"/>
            </w:pPr>
            <w:r>
              <w:rPr>
                <w:rFonts w:ascii="Courier New" w:hAnsi="Courier New"/>
                <w:color w:val="1A1A1A"/>
                <w:sz w:val="18"/>
              </w:rPr>
              <w:t xml:space="preserve">      "weight": "float 0-1"</w:t>
            </w:r>
          </w:p>
          <w:p>
            <w:pPr>
              <w:spacing w:after="0"/>
            </w:pPr>
            <w:r>
              <w:rPr>
                <w:rFonts w:ascii="Courier New" w:hAnsi="Courier New"/>
                <w:color w:val="1A1A1A"/>
                <w:sz w:val="18"/>
              </w:rPr>
              <w:t xml:space="preserve">    }</w:t>
            </w:r>
          </w:p>
          <w:p>
            <w:pPr>
              <w:spacing w:after="0"/>
            </w:pPr>
            <w:r>
              <w:rPr>
                <w:rFonts w:ascii="Courier New" w:hAnsi="Courier New"/>
                <w:color w:val="1A1A1A"/>
                <w:sz w:val="18"/>
              </w:rPr>
              <w:t xml:space="preserve">  ],</w:t>
            </w:r>
          </w:p>
          <w:p>
            <w:pPr>
              <w:spacing w:after="0"/>
            </w:pPr>
            <w:r>
              <w:rPr>
                <w:rFonts w:ascii="Courier New" w:hAnsi="Courier New"/>
                <w:color w:val="1A1A1A"/>
                <w:sz w:val="18"/>
              </w:rPr>
              <w:t xml:space="preserve">  "primary_pain_hypothesis": "string",</w:t>
            </w:r>
          </w:p>
          <w:p>
            <w:pPr>
              <w:spacing w:after="0"/>
            </w:pPr>
            <w:r>
              <w:rPr>
                <w:rFonts w:ascii="Courier New" w:hAnsi="Courier New"/>
                <w:color w:val="1A1A1A"/>
                <w:sz w:val="18"/>
              </w:rPr>
              <w:t xml:space="preserve">  "problem_statement": "string",</w:t>
            </w:r>
          </w:p>
          <w:p>
            <w:pPr>
              <w:spacing w:after="0"/>
            </w:pPr>
            <w:r>
              <w:rPr>
                <w:rFonts w:ascii="Courier New" w:hAnsi="Courier New"/>
                <w:color w:val="1A1A1A"/>
                <w:sz w:val="18"/>
              </w:rPr>
              <w:t xml:space="preserve">  "supporting_proof_asset": "string (Notion URL)",</w:t>
            </w:r>
          </w:p>
          <w:p>
            <w:pPr>
              <w:spacing w:after="0"/>
            </w:pPr>
            <w:r>
              <w:rPr>
                <w:rFonts w:ascii="Courier New" w:hAnsi="Courier New"/>
                <w:color w:val="1A1A1A"/>
                <w:sz w:val="18"/>
              </w:rPr>
              <w:t xml:space="preserve">  "confidence": "integer 0-100",</w:t>
            </w:r>
          </w:p>
          <w:p>
            <w:pPr>
              <w:spacing w:after="0"/>
            </w:pPr>
            <w:r>
              <w:rPr>
                <w:rFonts w:ascii="Courier New" w:hAnsi="Courier New"/>
                <w:color w:val="1A1A1A"/>
                <w:sz w:val="18"/>
              </w:rPr>
              <w:t xml:space="preserve">  "human_approved": "boolean",</w:t>
            </w:r>
          </w:p>
          <w:p>
            <w:pPr>
              <w:spacing w:after="0"/>
            </w:pPr>
            <w:r>
              <w:rPr>
                <w:rFonts w:ascii="Courier New" w:hAnsi="Courier New"/>
                <w:color w:val="1A1A1A"/>
                <w:sz w:val="18"/>
              </w:rPr>
              <w:t xml:space="preserve">  "approved_by": "string",</w:t>
            </w:r>
          </w:p>
          <w:p>
            <w:pPr>
              <w:spacing w:after="0"/>
            </w:pPr>
            <w:r>
              <w:rPr>
                <w:rFonts w:ascii="Courier New" w:hAnsi="Courier New"/>
                <w:color w:val="1A1A1A"/>
                <w:sz w:val="18"/>
              </w:rPr>
              <w:t xml:space="preserve">  "approved_at": "ISO 8601"</w:t>
            </w:r>
          </w:p>
          <w:p>
            <w:pPr>
              <w:spacing w:after="0"/>
            </w:pPr>
            <w:r>
              <w:rPr>
                <w:rFonts w:ascii="Courier New" w:hAnsi="Courier New"/>
                <w:color w:val="1A1A1A"/>
                <w:sz w:val="18"/>
              </w:rPr>
              <w:t>}</w:t>
            </w:r>
          </w:p>
        </w:tc>
      </w:tr>
    </w:tbl>
    <w:p>
      <w:pPr>
        <w:spacing w:after="80"/>
      </w:pPr>
    </w:p>
    <w:p>
      <w:pPr>
        <w:spacing w:before="160" w:after="80"/>
      </w:pPr>
      <w:r>
        <w:rPr>
          <w:b/>
          <w:color w:val="E82B4C"/>
          <w:sz w:val="20"/>
        </w:rPr>
        <w:t>Schema: Contact Messaging Object</w:t>
      </w:r>
    </w:p>
    <w:tbl>
      <w:tblPr>
        <w:tblStyle w:val="TableGrid"/>
        <w:tblW w:type="auto" w:w="0"/>
        <w:tblLook w:firstColumn="1" w:firstRow="1" w:lastColumn="0" w:lastRow="0" w:noHBand="0" w:noVBand="1" w:val="04A0"/>
      </w:tblPr>
      <w:tblGrid>
        <w:gridCol w:w="9360"/>
      </w:tblGrid>
      <w:tr>
        <w:tc>
          <w:tcPr>
            <w:tcW w:type="dxa" w:w="9360"/>
            <w:shd w:val="clear" w:color="auto" w:fill="F5F5F5"/>
          </w:tcPr>
          <w:p>
            <w:pPr>
              <w:spacing w:after="0"/>
            </w:pPr>
            <w:r>
              <w:rPr>
                <w:rFonts w:ascii="Courier New" w:hAnsi="Courier New"/>
                <w:color w:val="1A1A1A"/>
                <w:sz w:val="18"/>
              </w:rPr>
              <w:t>{</w:t>
            </w:r>
          </w:p>
          <w:p>
            <w:pPr>
              <w:spacing w:after="0"/>
            </w:pPr>
            <w:r>
              <w:rPr>
                <w:rFonts w:ascii="Courier New" w:hAnsi="Courier New"/>
                <w:color w:val="1A1A1A"/>
                <w:sz w:val="18"/>
              </w:rPr>
              <w:t xml:space="preserve">  "contact_id": "string (CRM ID)",</w:t>
            </w:r>
          </w:p>
          <w:p>
            <w:pPr>
              <w:spacing w:after="0"/>
            </w:pPr>
            <w:r>
              <w:rPr>
                <w:rFonts w:ascii="Courier New" w:hAnsi="Courier New"/>
                <w:color w:val="1A1A1A"/>
                <w:sz w:val="18"/>
              </w:rPr>
              <w:t xml:space="preserve">  "account_id": "string",</w:t>
            </w:r>
          </w:p>
          <w:p>
            <w:pPr>
              <w:spacing w:after="0"/>
            </w:pPr>
            <w:r>
              <w:rPr>
                <w:rFonts w:ascii="Courier New" w:hAnsi="Courier New"/>
                <w:color w:val="1A1A1A"/>
                <w:sz w:val="18"/>
              </w:rPr>
              <w:t xml:space="preserve">  "contact_name": "string",</w:t>
            </w:r>
          </w:p>
          <w:p>
            <w:pPr>
              <w:spacing w:after="0"/>
            </w:pPr>
            <w:r>
              <w:rPr>
                <w:rFonts w:ascii="Courier New" w:hAnsi="Courier New"/>
                <w:color w:val="1A1A1A"/>
                <w:sz w:val="18"/>
              </w:rPr>
              <w:t xml:space="preserve">  "contact_title": "string",</w:t>
            </w:r>
          </w:p>
          <w:p>
            <w:pPr>
              <w:spacing w:after="0"/>
            </w:pPr>
            <w:r>
              <w:rPr>
                <w:rFonts w:ascii="Courier New" w:hAnsi="Courier New"/>
                <w:color w:val="1A1A1A"/>
                <w:sz w:val="18"/>
              </w:rPr>
              <w:t xml:space="preserve">  "email": "string",</w:t>
            </w:r>
          </w:p>
          <w:p>
            <w:pPr>
              <w:spacing w:after="0"/>
            </w:pPr>
            <w:r>
              <w:rPr>
                <w:rFonts w:ascii="Courier New" w:hAnsi="Courier New"/>
                <w:color w:val="1A1A1A"/>
                <w:sz w:val="18"/>
              </w:rPr>
              <w:t xml:space="preserve">  "vertical": "string",</w:t>
            </w:r>
          </w:p>
          <w:p>
            <w:pPr>
              <w:spacing w:after="0"/>
            </w:pPr>
            <w:r>
              <w:rPr>
                <w:rFonts w:ascii="Courier New" w:hAnsi="Courier New"/>
                <w:color w:val="1A1A1A"/>
                <w:sz w:val="18"/>
              </w:rPr>
              <w:t xml:space="preserve">  "problem_statement": "string",</w:t>
            </w:r>
          </w:p>
          <w:p>
            <w:pPr>
              <w:spacing w:after="0"/>
            </w:pPr>
            <w:r>
              <w:rPr>
                <w:rFonts w:ascii="Courier New" w:hAnsi="Courier New"/>
                <w:color w:val="1A1A1A"/>
                <w:sz w:val="18"/>
              </w:rPr>
              <w:t xml:space="preserve">  "pain_signal_used": "string",</w:t>
            </w:r>
          </w:p>
          <w:p>
            <w:pPr>
              <w:spacing w:after="0"/>
            </w:pPr>
            <w:r>
              <w:rPr>
                <w:rFonts w:ascii="Courier New" w:hAnsi="Courier New"/>
                <w:color w:val="1A1A1A"/>
                <w:sz w:val="18"/>
              </w:rPr>
              <w:t xml:space="preserve">  "proof_company": "string",</w:t>
            </w:r>
          </w:p>
          <w:p>
            <w:pPr>
              <w:spacing w:after="0"/>
            </w:pPr>
            <w:r>
              <w:rPr>
                <w:rFonts w:ascii="Courier New" w:hAnsi="Courier New"/>
                <w:color w:val="1A1A1A"/>
                <w:sz w:val="18"/>
              </w:rPr>
              <w:t xml:space="preserve">  "proof_outcome": "string",</w:t>
            </w:r>
          </w:p>
          <w:p>
            <w:pPr>
              <w:spacing w:after="0"/>
            </w:pPr>
            <w:r>
              <w:rPr>
                <w:rFonts w:ascii="Courier New" w:hAnsi="Courier New"/>
                <w:color w:val="1A1A1A"/>
                <w:sz w:val="18"/>
              </w:rPr>
              <w:t xml:space="preserve">  "case_study_url": "string",</w:t>
            </w:r>
          </w:p>
          <w:p>
            <w:pPr>
              <w:spacing w:after="0"/>
            </w:pPr>
            <w:r>
              <w:rPr>
                <w:rFonts w:ascii="Courier New" w:hAnsi="Courier New"/>
                <w:color w:val="1A1A1A"/>
                <w:sz w:val="18"/>
              </w:rPr>
              <w:t xml:space="preserve">  "messaging": {</w:t>
            </w:r>
          </w:p>
          <w:p>
            <w:pPr>
              <w:spacing w:after="0"/>
            </w:pPr>
            <w:r>
              <w:rPr>
                <w:rFonts w:ascii="Courier New" w:hAnsi="Courier New"/>
                <w:color w:val="1A1A1A"/>
                <w:sz w:val="18"/>
              </w:rPr>
              <w:t xml:space="preserve">    "email_subject": "string",</w:t>
            </w:r>
          </w:p>
          <w:p>
            <w:pPr>
              <w:spacing w:after="0"/>
            </w:pPr>
            <w:r>
              <w:rPr>
                <w:rFonts w:ascii="Courier New" w:hAnsi="Courier New"/>
                <w:color w:val="1A1A1A"/>
                <w:sz w:val="18"/>
              </w:rPr>
              <w:t xml:space="preserve">    "email_step_1": "string",</w:t>
            </w:r>
          </w:p>
          <w:p>
            <w:pPr>
              <w:spacing w:after="0"/>
            </w:pPr>
            <w:r>
              <w:rPr>
                <w:rFonts w:ascii="Courier New" w:hAnsi="Courier New"/>
                <w:color w:val="1A1A1A"/>
                <w:sz w:val="18"/>
              </w:rPr>
              <w:t xml:space="preserve">    "email_step_2": "string",</w:t>
            </w:r>
          </w:p>
          <w:p>
            <w:pPr>
              <w:spacing w:after="0"/>
            </w:pPr>
            <w:r>
              <w:rPr>
                <w:rFonts w:ascii="Courier New" w:hAnsi="Courier New"/>
                <w:color w:val="1A1A1A"/>
                <w:sz w:val="18"/>
              </w:rPr>
              <w:t xml:space="preserve">    "email_step_4": "string",</w:t>
            </w:r>
          </w:p>
          <w:p>
            <w:pPr>
              <w:spacing w:after="0"/>
            </w:pPr>
            <w:r>
              <w:rPr>
                <w:rFonts w:ascii="Courier New" w:hAnsi="Courier New"/>
                <w:color w:val="1A1A1A"/>
                <w:sz w:val="18"/>
              </w:rPr>
              <w:t xml:space="preserve">    "linkedin_dm_step_3": "string",</w:t>
            </w:r>
          </w:p>
          <w:p>
            <w:pPr>
              <w:spacing w:after="0"/>
            </w:pPr>
            <w:r>
              <w:rPr>
                <w:rFonts w:ascii="Courier New" w:hAnsi="Courier New"/>
                <w:color w:val="1A1A1A"/>
                <w:sz w:val="18"/>
              </w:rPr>
              <w:t xml:space="preserve">    "linkedin_ad_headline": "string",</w:t>
            </w:r>
          </w:p>
          <w:p>
            <w:pPr>
              <w:spacing w:after="0"/>
            </w:pPr>
            <w:r>
              <w:rPr>
                <w:rFonts w:ascii="Courier New" w:hAnsi="Courier New"/>
                <w:color w:val="1A1A1A"/>
                <w:sz w:val="18"/>
              </w:rPr>
              <w:t xml:space="preserve">    "linkedin_ad_body": "string"</w:t>
            </w:r>
          </w:p>
          <w:p>
            <w:pPr>
              <w:spacing w:after="0"/>
            </w:pPr>
            <w:r>
              <w:rPr>
                <w:rFonts w:ascii="Courier New" w:hAnsi="Courier New"/>
                <w:color w:val="1A1A1A"/>
                <w:sz w:val="18"/>
              </w:rPr>
              <w:t xml:space="preserve">  },</w:t>
            </w:r>
          </w:p>
          <w:p>
            <w:pPr>
              <w:spacing w:after="0"/>
            </w:pPr>
            <w:r>
              <w:rPr>
                <w:rFonts w:ascii="Courier New" w:hAnsi="Courier New"/>
                <w:color w:val="1A1A1A"/>
                <w:sz w:val="18"/>
              </w:rPr>
              <w:t xml:space="preserve">  "confidence": "integer 0-100",</w:t>
            </w:r>
          </w:p>
          <w:p>
            <w:pPr>
              <w:spacing w:after="0"/>
            </w:pPr>
            <w:r>
              <w:rPr>
                <w:rFonts w:ascii="Courier New" w:hAnsi="Courier New"/>
                <w:color w:val="1A1A1A"/>
                <w:sz w:val="18"/>
              </w:rPr>
              <w:t xml:space="preserve">  "messaging_approved": "boolean",</w:t>
            </w:r>
          </w:p>
          <w:p>
            <w:pPr>
              <w:spacing w:after="0"/>
            </w:pPr>
            <w:r>
              <w:rPr>
                <w:rFonts w:ascii="Courier New" w:hAnsi="Courier New"/>
                <w:color w:val="1A1A1A"/>
                <w:sz w:val="18"/>
              </w:rPr>
              <w:t xml:space="preserve">  "outreach_enrolled": "boolean"</w:t>
            </w:r>
          </w:p>
          <w:p>
            <w:pPr>
              <w:spacing w:after="0"/>
            </w:pPr>
            <w:r>
              <w:rPr>
                <w:rFonts w:ascii="Courier New" w:hAnsi="Courier New"/>
                <w:color w:val="1A1A1A"/>
                <w:sz w:val="18"/>
              </w:rPr>
              <w:t>}</w:t>
            </w:r>
          </w:p>
        </w:tc>
      </w:tr>
    </w:tbl>
    <w:p>
      <w:pPr>
        <w:spacing w:after="80"/>
      </w:pPr>
    </w:p>
    <w:p>
      <w:pPr>
        <w:spacing w:before="200" w:after="120"/>
      </w:pPr>
      <w:r>
        <w:rPr>
          <w:b/>
          <w:color w:val="1A1A1A"/>
          <w:sz w:val="26"/>
        </w:rPr>
        <w:t>9B. Notion Database Schema</w:t>
      </w:r>
    </w:p>
    <w:p>
      <w:pPr>
        <w:spacing w:before="0" w:after="120"/>
      </w:pPr>
      <w:r>
        <w:rPr>
          <w:b w:val="0"/>
          <w:color w:val="1A1A1A"/>
          <w:sz w:val="20"/>
        </w:rPr>
        <w:t>The system uses five Notion databases. Each has defined properties, relations, and status fields.</w:t>
      </w:r>
    </w:p>
    <w:p>
      <w:pPr>
        <w:spacing w:before="160" w:after="80"/>
      </w:pPr>
      <w:r>
        <w:rPr>
          <w:b/>
          <w:color w:val="E82B4C"/>
          <w:sz w:val="20"/>
        </w:rPr>
        <w:t>Five Core Notion Databases</w:t>
      </w:r>
    </w:p>
    <w:p>
      <w:pPr>
        <w:spacing w:after="60"/>
      </w:pPr>
      <w:r>
        <w:rPr>
          <w:b/>
          <w:color w:val="1A1A1A"/>
          <w:sz w:val="20"/>
        </w:rPr>
        <w:t>1. Vertical Intelligence DB</w:t>
      </w:r>
      <w:r>
        <w:rPr>
          <w:color w:val="1A1A1A"/>
          <w:sz w:val="20"/>
        </w:rPr>
        <w:t xml:space="preserve"> — Properties: Vertical name, Score, Priority tier, TAL rules (text), Confidence, Approved (checkbox), Last updated</w:t>
      </w:r>
    </w:p>
    <w:p>
      <w:pPr>
        <w:spacing w:after="60"/>
      </w:pPr>
      <w:r>
        <w:rPr>
          <w:b/>
          <w:color w:val="1A1A1A"/>
          <w:sz w:val="20"/>
        </w:rPr>
        <w:t>2. Proof Asset Library</w:t>
      </w:r>
      <w:r>
        <w:rPr>
          <w:color w:val="1A1A1A"/>
          <w:sz w:val="20"/>
        </w:rPr>
        <w:t xml:space="preserve"> — Properties: Asset type, Vertical, Company, Pain theme, Approval status, Asset URL, Date created</w:t>
      </w:r>
    </w:p>
    <w:p>
      <w:pPr>
        <w:spacing w:after="60"/>
      </w:pPr>
      <w:r>
        <w:rPr>
          <w:b/>
          <w:color w:val="1A1A1A"/>
          <w:sz w:val="20"/>
        </w:rPr>
        <w:t>3. Account Intelligence DB</w:t>
      </w:r>
      <w:r>
        <w:rPr>
          <w:color w:val="1A1A1A"/>
          <w:sz w:val="20"/>
        </w:rPr>
        <w:t xml:space="preserve"> — Properties: Account name, Domain, Tier, Signal score, Signals (multi-select), Problem statement, Proof asset (relation), Approved (checkbox)</w:t>
      </w:r>
    </w:p>
    <w:p>
      <w:pPr>
        <w:spacing w:after="60"/>
      </w:pPr>
      <w:r>
        <w:rPr>
          <w:b/>
          <w:color w:val="1A1A1A"/>
          <w:sz w:val="20"/>
        </w:rPr>
        <w:t>4. Contact Messaging DB</w:t>
      </w:r>
      <w:r>
        <w:rPr>
          <w:color w:val="1A1A1A"/>
          <w:sz w:val="20"/>
        </w:rPr>
        <w:t xml:space="preserve"> — Properties: Contact name, Account (relation), Messaging status, Outreach enrolled, Campaign ID, Human reviewer, Approved (checkbox)</w:t>
      </w:r>
    </w:p>
    <w:p>
      <w:pPr>
        <w:spacing w:after="60"/>
      </w:pPr>
      <w:r>
        <w:rPr>
          <w:b/>
          <w:color w:val="1A1A1A"/>
          <w:sz w:val="20"/>
        </w:rPr>
        <w:t>5. Human Review Queue</w:t>
      </w:r>
      <w:r>
        <w:rPr>
          <w:color w:val="1A1A1A"/>
          <w:sz w:val="20"/>
        </w:rPr>
        <w:t xml:space="preserve"> — Properties: Item type, Source workflow, Status (Pending/Approved/Rejected), Assigned to, Due date, Notes</w:t>
      </w:r>
    </w:p>
    <w:p>
      <w:pPr>
        <w:spacing w:before="280" w:after="160"/>
      </w:pPr>
      <w:r>
        <w:rPr>
          <w:b/>
          <w:color w:val="1A1A1A"/>
          <w:sz w:val="40"/>
        </w:rPr>
        <w:t>Step 10: The Complete System Architecture</w:t>
      </w:r>
    </w:p>
    <w:p>
      <w:pPr>
        <w:spacing w:before="0" w:after="120"/>
      </w:pPr>
      <w:r>
        <w:rPr>
          <w:b w:val="0"/>
          <w:color w:val="1A1A1A"/>
          <w:sz w:val="20"/>
        </w:rPr>
        <w:t>This is the full end-to-end view of all seven workflows. The system runs weekly for Workflows 4–7 and quarterly for Workflows 1–3. Human review gates are marked at each mandatory checkpoint.</w:t>
      </w:r>
    </w:p>
    <w:p>
      <w:pPr>
        <w:spacing w:before="200" w:after="120"/>
      </w:pPr>
      <w:r>
        <w:rPr>
          <w:b/>
          <w:color w:val="1A1A1A"/>
          <w:sz w:val="26"/>
        </w:rPr>
        <w:t>Workflow Architecture</w:t>
      </w:r>
    </w:p>
    <w:tbl>
      <w:tblPr>
        <w:tblStyle w:val="TableGrid"/>
        <w:tblW w:type="auto" w:w="0"/>
        <w:tblLook w:firstColumn="1" w:firstRow="1" w:lastColumn="0" w:lastRow="0" w:noHBand="0" w:noVBand="1" w:val="04A0"/>
      </w:tblPr>
      <w:tblGrid>
        <w:gridCol w:w="9360"/>
      </w:tblGrid>
      <w:tr>
        <w:tc>
          <w:tcPr>
            <w:tcW w:type="dxa" w:w="9360"/>
            <w:shd w:val="clear" w:color="auto" w:fill="F5F5F5"/>
          </w:tcPr>
          <w:p>
            <w:pPr>
              <w:spacing w:after="0"/>
            </w:pPr>
            <w:r>
              <w:rPr>
                <w:rFonts w:ascii="Courier New" w:hAnsi="Courier New"/>
                <w:color w:val="1A1A1A"/>
                <w:sz w:val="18"/>
              </w:rPr>
              <w:t>CRM: 90-Day Closed-Won Export</w:t>
            </w:r>
          </w:p>
          <w:p>
            <w:pPr>
              <w:spacing w:after="0"/>
            </w:pPr>
            <w:r>
              <w:rPr>
                <w:rFonts w:ascii="Courier New" w:hAnsi="Courier New"/>
                <w:color w:val="1A1A1A"/>
                <w:sz w:val="18"/>
              </w:rPr>
              <w:t>│</w:t>
            </w:r>
          </w:p>
          <w:p>
            <w:pPr>
              <w:spacing w:after="0"/>
            </w:pPr>
            <w:r>
              <w:rPr>
                <w:rFonts w:ascii="Courier New" w:hAnsi="Courier New"/>
                <w:color w:val="1A1A1A"/>
                <w:sz w:val="18"/>
              </w:rPr>
              <w:t>└── [HUMAN GATE 1] Vertical Intelligence Engine (Workflow 1)</w:t>
            </w:r>
          </w:p>
          <w:p>
            <w:pPr>
              <w:spacing w:after="0"/>
            </w:pPr>
            <w:r>
              <w:rPr>
                <w:rFonts w:ascii="Courier New" w:hAnsi="Courier New"/>
                <w:color w:val="1A1A1A"/>
                <w:sz w:val="18"/>
              </w:rPr>
              <w:t xml:space="preserve">    Vertical Scorecard + TAL Rules saved to Notion</w:t>
            </w:r>
          </w:p>
          <w:p>
            <w:pPr>
              <w:spacing w:after="0"/>
            </w:pPr>
            <w:r>
              <w:rPr>
                <w:rFonts w:ascii="Courier New" w:hAnsi="Courier New"/>
                <w:color w:val="1A1A1A"/>
                <w:sz w:val="18"/>
              </w:rPr>
              <w:t xml:space="preserve">    │</w:t>
            </w:r>
          </w:p>
          <w:p>
            <w:pPr>
              <w:spacing w:after="0"/>
            </w:pPr>
            <w:r>
              <w:rPr>
                <w:rFonts w:ascii="Courier New" w:hAnsi="Courier New"/>
                <w:color w:val="1A1A1A"/>
                <w:sz w:val="18"/>
              </w:rPr>
              <w:t xml:space="preserve">    ├── Proof Asset Factory (Workflow 2) &lt;-- Customer Interviews</w:t>
            </w:r>
          </w:p>
          <w:p>
            <w:pPr>
              <w:spacing w:after="0"/>
            </w:pPr>
            <w:r>
              <w:rPr>
                <w:rFonts w:ascii="Courier New" w:hAnsi="Courier New"/>
                <w:color w:val="1A1A1A"/>
                <w:sz w:val="18"/>
              </w:rPr>
              <w:t xml:space="preserve">    │   [HUMAN GATE 2] Editorial Review</w:t>
            </w:r>
          </w:p>
          <w:p>
            <w:pPr>
              <w:spacing w:after="0"/>
            </w:pPr>
            <w:r>
              <w:rPr>
                <w:rFonts w:ascii="Courier New" w:hAnsi="Courier New"/>
                <w:color w:val="1A1A1A"/>
                <w:sz w:val="18"/>
              </w:rPr>
              <w:t xml:space="preserve">    │   Proof Asset Library saved to Notion</w:t>
            </w:r>
          </w:p>
          <w:p>
            <w:pPr>
              <w:spacing w:after="0"/>
            </w:pPr>
            <w:r>
              <w:rPr>
                <w:rFonts w:ascii="Courier New" w:hAnsi="Courier New"/>
                <w:color w:val="1A1A1A"/>
                <w:sz w:val="18"/>
              </w:rPr>
              <w:t xml:space="preserve">    │</w:t>
            </w:r>
          </w:p>
          <w:p>
            <w:pPr>
              <w:spacing w:after="0"/>
            </w:pPr>
            <w:r>
              <w:rPr>
                <w:rFonts w:ascii="Courier New" w:hAnsi="Courier New"/>
                <w:color w:val="1A1A1A"/>
                <w:sz w:val="18"/>
              </w:rPr>
              <w:t xml:space="preserve">    └── DiscoLike + Ocean.io + AI Ark (Workflow 3)</w:t>
            </w:r>
          </w:p>
          <w:p>
            <w:pPr>
              <w:spacing w:after="0"/>
            </w:pPr>
            <w:r>
              <w:rPr>
                <w:rFonts w:ascii="Courier New" w:hAnsi="Courier New"/>
                <w:color w:val="1A1A1A"/>
                <w:sz w:val="18"/>
              </w:rPr>
              <w:t xml:space="preserve">        Lookalike Account + Contact List</w:t>
            </w:r>
          </w:p>
          <w:p>
            <w:pPr>
              <w:spacing w:after="0"/>
            </w:pPr>
            <w:r>
              <w:rPr>
                <w:rFonts w:ascii="Courier New" w:hAnsi="Courier New"/>
                <w:color w:val="1A1A1A"/>
                <w:sz w:val="18"/>
              </w:rPr>
              <w:t xml:space="preserve">        │</w:t>
            </w:r>
          </w:p>
          <w:p>
            <w:pPr>
              <w:spacing w:after="0"/>
            </w:pPr>
            <w:r>
              <w:rPr>
                <w:rFonts w:ascii="Courier New" w:hAnsi="Courier New"/>
                <w:color w:val="1A1A1A"/>
                <w:sz w:val="18"/>
              </w:rPr>
              <w:t xml:space="preserve">        └── Signal Sources: LinkedIn / Tech Data / CRM</w:t>
            </w:r>
          </w:p>
          <w:p>
            <w:pPr>
              <w:spacing w:after="0"/>
            </w:pPr>
            <w:r>
              <w:rPr>
                <w:rFonts w:ascii="Courier New" w:hAnsi="Courier New"/>
                <w:color w:val="1A1A1A"/>
                <w:sz w:val="18"/>
              </w:rPr>
              <w:t xml:space="preserve">            Signal Matching + Account Tiering (Workflow 4) [Weekly]</w:t>
            </w:r>
          </w:p>
          <w:p>
            <w:pPr>
              <w:spacing w:after="0"/>
            </w:pPr>
            <w:r>
              <w:rPr>
                <w:rFonts w:ascii="Courier New" w:hAnsi="Courier New"/>
                <w:color w:val="1A1A1A"/>
                <w:sz w:val="18"/>
              </w:rPr>
              <w:t xml:space="preserve">            [HUMAN GATE 3] Tier 1 List Review</w:t>
            </w:r>
          </w:p>
          <w:p>
            <w:pPr>
              <w:spacing w:after="0"/>
            </w:pPr>
            <w:r>
              <w:rPr>
                <w:rFonts w:ascii="Courier New" w:hAnsi="Courier New"/>
                <w:color w:val="1A1A1A"/>
                <w:sz w:val="18"/>
              </w:rPr>
              <w:t xml:space="preserve">            │</w:t>
            </w:r>
          </w:p>
          <w:p>
            <w:pPr>
              <w:spacing w:after="0"/>
            </w:pPr>
            <w:r>
              <w:rPr>
                <w:rFonts w:ascii="Courier New" w:hAnsi="Courier New"/>
                <w:color w:val="1A1A1A"/>
                <w:sz w:val="18"/>
              </w:rPr>
              <w:t xml:space="preserve">            └── Problem Statement Engine (Workflow 5)</w:t>
            </w:r>
          </w:p>
          <w:p>
            <w:pPr>
              <w:spacing w:after="0"/>
            </w:pPr>
            <w:r>
              <w:rPr>
                <w:rFonts w:ascii="Courier New" w:hAnsi="Courier New"/>
                <w:color w:val="1A1A1A"/>
                <w:sz w:val="18"/>
              </w:rPr>
              <w:t xml:space="preserve">                Problem Statement per Contact --&gt; CRM + Notion</w:t>
            </w:r>
          </w:p>
          <w:p>
            <w:pPr>
              <w:spacing w:after="0"/>
            </w:pPr>
            <w:r>
              <w:rPr>
                <w:rFonts w:ascii="Courier New" w:hAnsi="Courier New"/>
                <w:color w:val="1A1A1A"/>
                <w:sz w:val="18"/>
              </w:rPr>
              <w:t xml:space="preserve">                │</w:t>
            </w:r>
          </w:p>
          <w:p>
            <w:pPr>
              <w:spacing w:after="0"/>
            </w:pPr>
            <w:r>
              <w:rPr>
                <w:rFonts w:ascii="Courier New" w:hAnsi="Courier New"/>
                <w:color w:val="1A1A1A"/>
                <w:sz w:val="18"/>
              </w:rPr>
              <w:t xml:space="preserve">                └── Messaging Engine (Workflow 6)</w:t>
            </w:r>
          </w:p>
          <w:p>
            <w:pPr>
              <w:spacing w:after="0"/>
            </w:pPr>
            <w:r>
              <w:rPr>
                <w:rFonts w:ascii="Courier New" w:hAnsi="Courier New"/>
                <w:color w:val="1A1A1A"/>
                <w:sz w:val="18"/>
              </w:rPr>
              <w:t xml:space="preserve">                    [HUMAN GATE 4] Messaging Review</w:t>
            </w:r>
          </w:p>
          <w:p>
            <w:pPr>
              <w:spacing w:after="0"/>
            </w:pPr>
            <w:r>
              <w:rPr>
                <w:rFonts w:ascii="Courier New" w:hAnsi="Courier New"/>
                <w:color w:val="1A1A1A"/>
                <w:sz w:val="18"/>
              </w:rPr>
              <w:t xml:space="preserve">                    │</w:t>
            </w:r>
          </w:p>
          <w:p>
            <w:pPr>
              <w:spacing w:after="0"/>
            </w:pPr>
            <w:r>
              <w:rPr>
                <w:rFonts w:ascii="Courier New" w:hAnsi="Courier New"/>
                <w:color w:val="1A1A1A"/>
                <w:sz w:val="18"/>
              </w:rPr>
              <w:t xml:space="preserve">                    └── n8n Distribution Router (Workflow 7)</w:t>
            </w:r>
          </w:p>
          <w:p>
            <w:pPr>
              <w:spacing w:after="0"/>
            </w:pPr>
            <w:r>
              <w:rPr>
                <w:rFonts w:ascii="Courier New" w:hAnsi="Courier New"/>
                <w:color w:val="1A1A1A"/>
                <w:sz w:val="18"/>
              </w:rPr>
              <w:t xml:space="preserve">                        [HUMAN GATE 5] Distribution Approval</w:t>
            </w:r>
          </w:p>
          <w:p>
            <w:pPr>
              <w:spacing w:after="0"/>
            </w:pPr>
            <w:r>
              <w:rPr>
                <w:rFonts w:ascii="Courier New" w:hAnsi="Courier New"/>
                <w:color w:val="1A1A1A"/>
                <w:sz w:val="18"/>
              </w:rPr>
              <w:t xml:space="preserve">                        ├── Outreach: Tier 1 Sequence Enrollment</w:t>
            </w:r>
          </w:p>
          <w:p>
            <w:pPr>
              <w:spacing w:after="0"/>
            </w:pPr>
            <w:r>
              <w:rPr>
                <w:rFonts w:ascii="Courier New" w:hAnsi="Courier New"/>
                <w:color w:val="1A1A1A"/>
                <w:sz w:val="18"/>
              </w:rPr>
              <w:t xml:space="preserve">                        ├── LinkedIn Ads: Tier 1+2 ABM Campaigns</w:t>
            </w:r>
          </w:p>
          <w:p>
            <w:pPr>
              <w:spacing w:after="0"/>
            </w:pPr>
            <w:r>
              <w:rPr>
                <w:rFonts w:ascii="Courier New" w:hAnsi="Courier New"/>
                <w:color w:val="1A1A1A"/>
                <w:sz w:val="18"/>
              </w:rPr>
              <w:t xml:space="preserve">                        └── LinkedIn DMs: Tier 1 Step 3</w:t>
            </w:r>
          </w:p>
          <w:p>
            <w:pPr>
              <w:spacing w:after="0"/>
            </w:pPr>
            <w:r>
              <w:rPr>
                <w:rFonts w:ascii="Courier New" w:hAnsi="Courier New"/>
                <w:color w:val="1A1A1A"/>
                <w:sz w:val="18"/>
              </w:rPr>
              <w:t xml:space="preserve">                            CRM Writeback + Notion Activity Log</w:t>
            </w:r>
          </w:p>
          <w:p>
            <w:pPr>
              <w:spacing w:after="0"/>
            </w:pPr>
            <w:r>
              <w:rPr>
                <w:rFonts w:ascii="Courier New" w:hAnsi="Courier New"/>
                <w:color w:val="1A1A1A"/>
                <w:sz w:val="18"/>
              </w:rPr>
              <w:t xml:space="preserve">                            Pipeline Attribution</w:t>
            </w:r>
          </w:p>
        </w:tc>
      </w:tr>
    </w:tbl>
    <w:p>
      <w:pPr>
        <w:spacing w:after="80"/>
      </w:pPr>
    </w:p>
    <w:p>
      <w:pPr>
        <w:spacing w:before="200" w:after="120"/>
      </w:pPr>
      <w:r>
        <w:rPr>
          <w:b/>
          <w:color w:val="1A1A1A"/>
          <w:sz w:val="26"/>
        </w:rPr>
        <w:t>Node Count and Estimated Build Time</w:t>
      </w:r>
    </w:p>
    <w:tbl>
      <w:tblPr>
        <w:tblStyle w:val="TableGrid"/>
        <w:tblW w:type="auto" w:w="0"/>
        <w:tblLook w:firstColumn="1" w:firstRow="1" w:lastColumn="0" w:lastRow="0" w:noHBand="0" w:noVBand="1" w:val="04A0"/>
      </w:tblPr>
      <w:tblGrid>
        <w:gridCol w:w="4680"/>
        <w:gridCol w:w="4680"/>
      </w:tblGrid>
      <w:tr>
        <w:tc>
          <w:tcPr>
            <w:tcW w:type="dxa" w:w="4680"/>
            <w:shd w:val="clear" w:color="auto" w:fill="1C1C1C"/>
          </w:tcPr>
          <w:p>
            <w:r>
              <w:rPr>
                <w:b/>
                <w:color w:val="FFFFFF"/>
                <w:sz w:val="20"/>
              </w:rPr>
              <w:t>Metric</w:t>
            </w:r>
          </w:p>
        </w:tc>
        <w:tc>
          <w:tcPr>
            <w:tcW w:type="dxa" w:w="4680"/>
            <w:shd w:val="clear" w:color="auto" w:fill="1C1C1C"/>
          </w:tcPr>
          <w:p>
            <w:r>
              <w:rPr>
                <w:b/>
                <w:color w:val="FFFFFF"/>
                <w:sz w:val="20"/>
              </w:rPr>
              <w:t>Value</w:t>
            </w:r>
          </w:p>
        </w:tc>
      </w:tr>
      <w:tr>
        <w:tc>
          <w:tcPr>
            <w:tcW w:type="dxa" w:w="4680"/>
          </w:tcPr>
          <w:p>
            <w:r>
              <w:rPr>
                <w:color w:val="1A1A1A"/>
                <w:sz w:val="19"/>
              </w:rPr>
              <w:t>Total workflows</w:t>
            </w:r>
          </w:p>
        </w:tc>
        <w:tc>
          <w:tcPr>
            <w:tcW w:type="dxa" w:w="4680"/>
          </w:tcPr>
          <w:p>
            <w:r>
              <w:rPr>
                <w:color w:val="1A1A1A"/>
                <w:sz w:val="19"/>
              </w:rPr>
              <w:t>7</w:t>
            </w:r>
          </w:p>
        </w:tc>
      </w:tr>
      <w:tr>
        <w:tc>
          <w:tcPr>
            <w:tcW w:type="dxa" w:w="4680"/>
            <w:shd w:val="clear" w:color="auto" w:fill="F8F8F8"/>
          </w:tcPr>
          <w:p>
            <w:r>
              <w:rPr>
                <w:color w:val="1A1A1A"/>
                <w:sz w:val="19"/>
              </w:rPr>
              <w:t>Weekly active workflows</w:t>
            </w:r>
          </w:p>
        </w:tc>
        <w:tc>
          <w:tcPr>
            <w:tcW w:type="dxa" w:w="4680"/>
            <w:shd w:val="clear" w:color="auto" w:fill="F8F8F8"/>
          </w:tcPr>
          <w:p>
            <w:r>
              <w:rPr>
                <w:color w:val="1A1A1A"/>
                <w:sz w:val="19"/>
              </w:rPr>
              <w:t>4 (Workflows 4–7)</w:t>
            </w:r>
          </w:p>
        </w:tc>
      </w:tr>
      <w:tr>
        <w:tc>
          <w:tcPr>
            <w:tcW w:type="dxa" w:w="4680"/>
          </w:tcPr>
          <w:p>
            <w:r>
              <w:rPr>
                <w:color w:val="1A1A1A"/>
                <w:sz w:val="19"/>
              </w:rPr>
              <w:t>Mandatory human review gates</w:t>
            </w:r>
          </w:p>
        </w:tc>
        <w:tc>
          <w:tcPr>
            <w:tcW w:type="dxa" w:w="4680"/>
          </w:tcPr>
          <w:p>
            <w:r>
              <w:rPr>
                <w:color w:val="1A1A1A"/>
                <w:sz w:val="19"/>
              </w:rPr>
              <w:t>5</w:t>
            </w:r>
          </w:p>
        </w:tc>
      </w:tr>
      <w:tr>
        <w:tc>
          <w:tcPr>
            <w:tcW w:type="dxa" w:w="4680"/>
            <w:shd w:val="clear" w:color="auto" w:fill="F8F8F8"/>
          </w:tcPr>
          <w:p>
            <w:r>
              <w:rPr>
                <w:color w:val="1A1A1A"/>
                <w:sz w:val="19"/>
              </w:rPr>
              <w:t>Tier 1 accounts targeted per week</w:t>
            </w:r>
          </w:p>
        </w:tc>
        <w:tc>
          <w:tcPr>
            <w:tcW w:type="dxa" w:w="4680"/>
            <w:shd w:val="clear" w:color="auto" w:fill="F8F8F8"/>
          </w:tcPr>
          <w:p>
            <w:r>
              <w:rPr>
                <w:color w:val="1A1A1A"/>
                <w:sz w:val="19"/>
              </w:rPr>
              <w:t>20–80</w:t>
            </w:r>
          </w:p>
        </w:tc>
      </w:tr>
      <w:tr>
        <w:tc>
          <w:tcPr>
            <w:tcW w:type="dxa" w:w="4680"/>
          </w:tcPr>
          <w:p>
            <w:r>
              <w:rPr>
                <w:color w:val="1A1A1A"/>
                <w:sz w:val="19"/>
              </w:rPr>
              <w:t>Pipeline sourced (proven result)</w:t>
            </w:r>
          </w:p>
        </w:tc>
        <w:tc>
          <w:tcPr>
            <w:tcW w:type="dxa" w:w="4680"/>
          </w:tcPr>
          <w:p>
            <w:r>
              <w:rPr>
                <w:color w:val="1A1A1A"/>
                <w:sz w:val="19"/>
              </w:rPr>
              <w:t>$4.3M</w:t>
            </w:r>
          </w:p>
        </w:tc>
      </w:tr>
      <w:tr>
        <w:tc>
          <w:tcPr>
            <w:tcW w:type="dxa" w:w="4680"/>
            <w:shd w:val="clear" w:color="auto" w:fill="F8F8F8"/>
          </w:tcPr>
          <w:p>
            <w:r>
              <w:rPr>
                <w:color w:val="1A1A1A"/>
                <w:sz w:val="19"/>
              </w:rPr>
              <w:t>System build time (first)</w:t>
            </w:r>
          </w:p>
        </w:tc>
        <w:tc>
          <w:tcPr>
            <w:tcW w:type="dxa" w:w="4680"/>
            <w:shd w:val="clear" w:color="auto" w:fill="F8F8F8"/>
          </w:tcPr>
          <w:p>
            <w:r>
              <w:rPr>
                <w:color w:val="1A1A1A"/>
                <w:sz w:val="19"/>
              </w:rPr>
              <w:t>3–4 weeks</w:t>
            </w:r>
          </w:p>
        </w:tc>
      </w:tr>
      <w:tr>
        <w:tc>
          <w:tcPr>
            <w:tcW w:type="dxa" w:w="4680"/>
          </w:tcPr>
          <w:p>
            <w:r>
              <w:rPr>
                <w:color w:val="1A1A1A"/>
                <w:sz w:val="19"/>
              </w:rPr>
              <w:t>Weekly operating time (steady state)</w:t>
            </w:r>
          </w:p>
        </w:tc>
        <w:tc>
          <w:tcPr>
            <w:tcW w:type="dxa" w:w="4680"/>
          </w:tcPr>
          <w:p>
            <w:r>
              <w:rPr>
                <w:color w:val="1A1A1A"/>
                <w:sz w:val="19"/>
              </w:rPr>
              <w:t>4–8 hours</w:t>
            </w:r>
          </w:p>
        </w:tc>
      </w:tr>
    </w:tbl>
    <w:p>
      <w:pPr>
        <w:spacing w:after="80"/>
      </w:pPr>
    </w:p>
    <w:p>
      <w:pPr>
        <w:spacing w:before="280" w:after="160"/>
      </w:pPr>
      <w:r>
        <w:rPr>
          <w:b/>
          <w:color w:val="1A1A1A"/>
          <w:sz w:val="40"/>
        </w:rPr>
        <w:t>Human Review and QA Framework</w:t>
      </w:r>
    </w:p>
    <w:p>
      <w:pPr>
        <w:spacing w:after="80"/>
      </w:pPr>
      <w:r>
        <w:rPr>
          <w:color w:val="1A1A1A"/>
          <w:sz w:val="20"/>
        </w:rPr>
        <w:t>1. Gate 1 — Vertical Scorecard: Before TAL rules are generated or lookalike discovery begins, approve the vertical scorecard. Check: do top verticals match team intuition? Are confidence scores above 70? Are sample sizes adequate?</w:t>
      </w:r>
    </w:p>
    <w:p>
      <w:pPr>
        <w:spacing w:after="80"/>
      </w:pPr>
      <w:r>
        <w:rPr>
          <w:color w:val="1A1A1A"/>
          <w:sz w:val="20"/>
        </w:rPr>
        <w:t>2. Gate 2 — Proof Asset Editorial: Every case study and testimonial must be reviewed for accuracy, voice, and customer approval before entering the proof asset library. Check: are all claims accurate and verifiable? Has the customer approved use of their name?</w:t>
      </w:r>
    </w:p>
    <w:p>
      <w:pPr>
        <w:spacing w:after="80"/>
      </w:pPr>
      <w:r>
        <w:rPr>
          <w:color w:val="1A1A1A"/>
          <w:sz w:val="20"/>
        </w:rPr>
        <w:t>3. Gate 3 — Tier 1 Account List: Before any outbound or ad spend is triggered, review the Tier 1 list. Check: do the pain signals make sense? Are there any existing customers, current opportunities, or obvious bad fits?</w:t>
      </w:r>
    </w:p>
    <w:p>
      <w:pPr>
        <w:spacing w:after="80"/>
      </w:pPr>
      <w:r>
        <w:rPr>
          <w:color w:val="1A1A1A"/>
          <w:sz w:val="20"/>
        </w:rPr>
        <w:t>4. Gate 4 — Messaging Review: Every piece of messaging for Tier 1 contacts must be reviewed before entering an Outreach sequence. Check: is the pain signal verifiable and recent? Is the problem statement accurate? Did Claude hallucinate any claims?</w:t>
      </w:r>
    </w:p>
    <w:p>
      <w:pPr>
        <w:spacing w:after="80"/>
      </w:pPr>
      <w:r>
        <w:rPr>
          <w:color w:val="1A1A1A"/>
          <w:sz w:val="20"/>
        </w:rPr>
        <w:t>5. Gate 5 — Distribution Approval: Final check before n8n routes sequences and ads. Check: are contacts correctly matched to their messaging? Are ad budgets set correctly? Are all UTM parameters in place for pipeline attribution?</w:t>
      </w:r>
    </w:p>
    <w:tbl>
      <w:tblPr>
        <w:tblStyle w:val="TableGrid"/>
        <w:tblW w:type="auto" w:w="0"/>
        <w:tblLook w:firstColumn="1" w:firstRow="1" w:lastColumn="0" w:lastRow="0" w:noHBand="0" w:noVBand="1" w:val="04A0"/>
      </w:tblPr>
      <w:tblGrid>
        <w:gridCol w:w="9360"/>
      </w:tblGrid>
      <w:tr>
        <w:tc>
          <w:tcPr>
            <w:tcW w:type="dxa" w:w="9360"/>
            <w:shd w:val="clear" w:color="auto" w:fill="F5F5F5"/>
          </w:tcPr>
          <w:p>
            <w:pPr>
              <w:spacing w:after="0"/>
            </w:pPr>
            <w:r>
              <w:rPr>
                <w:color w:val="1A1A1A"/>
                <w:sz w:val="20"/>
              </w:rPr>
              <w:t>Weekly time investment at steady state: Gate 3 (Tier 1 review): 20–30 minutes. Gate 4 (Messaging review): 30–60 minutes depending on list size. Gate 5 (Distribution approval): 15–20 minutes. Total: 65–110 minutes per week. First-build HITL time is significantly higher — budget 3–5 hours for Workflow 1 and Workflow 2 gates.</w:t>
            </w:r>
          </w:p>
        </w:tc>
      </w:tr>
    </w:tbl>
    <w:p>
      <w:pPr>
        <w:spacing w:after="80"/>
      </w:pPr>
    </w:p>
    <w:p>
      <w:pPr>
        <w:spacing w:before="280" w:after="160"/>
      </w:pPr>
      <w:r>
        <w:rPr>
          <w:b/>
          <w:color w:val="1A1A1A"/>
          <w:sz w:val="40"/>
        </w:rPr>
        <w:t>Part V — Operations: KPIs and Measurement</w:t>
      </w:r>
    </w:p>
    <w:p>
      <w:pPr>
        <w:spacing w:before="0" w:after="120"/>
      </w:pPr>
      <w:r>
        <w:rPr>
          <w:b w:val="0"/>
          <w:color w:val="1A1A1A"/>
          <w:sz w:val="20"/>
        </w:rPr>
        <w:t>The system generates pipeline. The measurement layer proves it, identifies where it is breaking, and tells you what to fix. Track these metrics in a weekly report from CRM and Notion data. Automate the reporting — do not rely on manual tracking.</w:t>
      </w:r>
    </w:p>
    <w:p>
      <w:pPr>
        <w:spacing w:before="200" w:after="120"/>
      </w:pPr>
      <w:r>
        <w:rPr>
          <w:b/>
          <w:color w:val="1A1A1A"/>
          <w:sz w:val="26"/>
        </w:rPr>
        <w:t>Pipeline and Conversion KPIs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C1C1C"/>
          </w:tcPr>
          <w:p>
            <w:r>
              <w:rPr>
                <w:b/>
                <w:color w:val="FFFFFF"/>
                <w:sz w:val="20"/>
              </w:rPr>
              <w:t>KPI</w:t>
            </w:r>
          </w:p>
        </w:tc>
        <w:tc>
          <w:tcPr>
            <w:tcW w:type="dxa" w:w="2340"/>
            <w:shd w:val="clear" w:color="auto" w:fill="1C1C1C"/>
          </w:tcPr>
          <w:p>
            <w:r>
              <w:rPr>
                <w:b/>
                <w:color w:val="FFFFFF"/>
                <w:sz w:val="20"/>
              </w:rPr>
              <w:t>Definition</w:t>
            </w:r>
          </w:p>
        </w:tc>
        <w:tc>
          <w:tcPr>
            <w:tcW w:type="dxa" w:w="2340"/>
            <w:shd w:val="clear" w:color="auto" w:fill="1C1C1C"/>
          </w:tcPr>
          <w:p>
            <w:r>
              <w:rPr>
                <w:b/>
                <w:color w:val="FFFFFF"/>
                <w:sz w:val="20"/>
              </w:rPr>
              <w:t>Target</w:t>
            </w:r>
          </w:p>
        </w:tc>
        <w:tc>
          <w:tcPr>
            <w:tcW w:type="dxa" w:w="2340"/>
            <w:shd w:val="clear" w:color="auto" w:fill="1C1C1C"/>
          </w:tcPr>
          <w:p>
            <w:r>
              <w:rPr>
                <w:b/>
                <w:color w:val="FFFFFF"/>
                <w:sz w:val="20"/>
              </w:rPr>
              <w:t>How to Measure</w:t>
            </w:r>
          </w:p>
        </w:tc>
      </w:tr>
      <w:tr>
        <w:tc>
          <w:tcPr>
            <w:tcW w:type="dxa" w:w="2340"/>
          </w:tcPr>
          <w:p>
            <w:r>
              <w:rPr>
                <w:color w:val="1A1A1A"/>
                <w:sz w:val="19"/>
              </w:rPr>
              <w:t>Marketing Sourced Pipeline</w:t>
            </w:r>
          </w:p>
        </w:tc>
        <w:tc>
          <w:tcPr>
            <w:tcW w:type="dxa" w:w="2340"/>
          </w:tcPr>
          <w:p>
            <w:r>
              <w:rPr>
                <w:color w:val="1A1A1A"/>
                <w:sz w:val="19"/>
              </w:rPr>
              <w:t>New pipeline where first touch was this system (sequence, ad, or DM)</w:t>
            </w:r>
          </w:p>
        </w:tc>
        <w:tc>
          <w:tcPr>
            <w:tcW w:type="dxa" w:w="2340"/>
          </w:tcPr>
          <w:p>
            <w:r>
              <w:rPr>
                <w:color w:val="1A1A1A"/>
                <w:sz w:val="19"/>
              </w:rPr>
              <w:t>Track vs quota target</w:t>
            </w:r>
          </w:p>
        </w:tc>
        <w:tc>
          <w:tcPr>
            <w:tcW w:type="dxa" w:w="2340"/>
          </w:tcPr>
          <w:p>
            <w:r>
              <w:rPr>
                <w:color w:val="1A1A1A"/>
                <w:sz w:val="19"/>
              </w:rPr>
              <w:t>CRM: pipeline source = 'Agentic System'</w:t>
            </w:r>
          </w:p>
        </w:tc>
      </w:tr>
      <w:tr>
        <w:tc>
          <w:tcPr>
            <w:tcW w:type="dxa" w:w="2340"/>
            <w:shd w:val="clear" w:color="auto" w:fill="F8F8F8"/>
          </w:tcPr>
          <w:p>
            <w:r>
              <w:rPr>
                <w:color w:val="1A1A1A"/>
                <w:sz w:val="19"/>
              </w:rPr>
              <w:t>Signal-to-Sequence Rate</w:t>
            </w:r>
          </w:p>
        </w:tc>
        <w:tc>
          <w:tcPr>
            <w:tcW w:type="dxa" w:w="2340"/>
            <w:shd w:val="clear" w:color="auto" w:fill="F8F8F8"/>
          </w:tcPr>
          <w:p>
            <w:r>
              <w:rPr>
                <w:color w:val="1A1A1A"/>
                <w:sz w:val="19"/>
              </w:rPr>
              <w:t>% of Tier 1 accounts that result in a contact enrolled in a sequence</w:t>
            </w:r>
          </w:p>
        </w:tc>
        <w:tc>
          <w:tcPr>
            <w:tcW w:type="dxa" w:w="2340"/>
            <w:shd w:val="clear" w:color="auto" w:fill="F8F8F8"/>
          </w:tcPr>
          <w:p>
            <w:r>
              <w:rPr>
                <w:color w:val="1A1A1A"/>
                <w:sz w:val="19"/>
              </w:rPr>
              <w:t>&gt;60%</w:t>
            </w:r>
          </w:p>
        </w:tc>
        <w:tc>
          <w:tcPr>
            <w:tcW w:type="dxa" w:w="2340"/>
            <w:shd w:val="clear" w:color="auto" w:fill="F8F8F8"/>
          </w:tcPr>
          <w:p>
            <w:r>
              <w:rPr>
                <w:color w:val="1A1A1A"/>
                <w:sz w:val="19"/>
              </w:rPr>
              <w:t>Notion: Tier 1 accounts / sequences enrolled</w:t>
            </w:r>
          </w:p>
        </w:tc>
      </w:tr>
      <w:tr>
        <w:tc>
          <w:tcPr>
            <w:tcW w:type="dxa" w:w="2340"/>
          </w:tcPr>
          <w:p>
            <w:r>
              <w:rPr>
                <w:color w:val="1A1A1A"/>
                <w:sz w:val="19"/>
              </w:rPr>
              <w:t>Sequence Reply Rate</w:t>
            </w:r>
          </w:p>
        </w:tc>
        <w:tc>
          <w:tcPr>
            <w:tcW w:type="dxa" w:w="2340"/>
          </w:tcPr>
          <w:p>
            <w:r>
              <w:rPr>
                <w:color w:val="1A1A1A"/>
                <w:sz w:val="19"/>
              </w:rPr>
              <w:t>% of enrolled contacts who reply to the sequence</w:t>
            </w:r>
          </w:p>
        </w:tc>
        <w:tc>
          <w:tcPr>
            <w:tcW w:type="dxa" w:w="2340"/>
          </w:tcPr>
          <w:p>
            <w:r>
              <w:rPr>
                <w:color w:val="1A1A1A"/>
                <w:sz w:val="19"/>
              </w:rPr>
              <w:t>&gt;12%</w:t>
            </w:r>
          </w:p>
        </w:tc>
        <w:tc>
          <w:tcPr>
            <w:tcW w:type="dxa" w:w="2340"/>
          </w:tcPr>
          <w:p>
            <w:r>
              <w:rPr>
                <w:color w:val="1A1A1A"/>
                <w:sz w:val="19"/>
              </w:rPr>
              <w:t>Outreach sequence analytics</w:t>
            </w:r>
          </w:p>
        </w:tc>
      </w:tr>
      <w:tr>
        <w:tc>
          <w:tcPr>
            <w:tcW w:type="dxa" w:w="2340"/>
            <w:shd w:val="clear" w:color="auto" w:fill="F8F8F8"/>
          </w:tcPr>
          <w:p>
            <w:r>
              <w:rPr>
                <w:color w:val="1A1A1A"/>
                <w:sz w:val="19"/>
              </w:rPr>
              <w:t>Signal-to-Meeting Conversion</w:t>
            </w:r>
          </w:p>
        </w:tc>
        <w:tc>
          <w:tcPr>
            <w:tcW w:type="dxa" w:w="2340"/>
            <w:shd w:val="clear" w:color="auto" w:fill="F8F8F8"/>
          </w:tcPr>
          <w:p>
            <w:r>
              <w:rPr>
                <w:color w:val="1A1A1A"/>
                <w:sz w:val="19"/>
              </w:rPr>
              <w:t>% of Tier 1 accounts resulting in a booked meeting</w:t>
            </w:r>
          </w:p>
        </w:tc>
        <w:tc>
          <w:tcPr>
            <w:tcW w:type="dxa" w:w="2340"/>
            <w:shd w:val="clear" w:color="auto" w:fill="F8F8F8"/>
          </w:tcPr>
          <w:p>
            <w:r>
              <w:rPr>
                <w:color w:val="1A1A1A"/>
                <w:sz w:val="19"/>
              </w:rPr>
              <w:t>&gt;8%</w:t>
            </w:r>
          </w:p>
        </w:tc>
        <w:tc>
          <w:tcPr>
            <w:tcW w:type="dxa" w:w="2340"/>
            <w:shd w:val="clear" w:color="auto" w:fill="F8F8F8"/>
          </w:tcPr>
          <w:p>
            <w:r>
              <w:rPr>
                <w:color w:val="1A1A1A"/>
                <w:sz w:val="19"/>
              </w:rPr>
              <w:t>CRM: meetings booked / Tier 1 accounts</w:t>
            </w:r>
          </w:p>
        </w:tc>
      </w:tr>
      <w:tr>
        <w:tc>
          <w:tcPr>
            <w:tcW w:type="dxa" w:w="2340"/>
          </w:tcPr>
          <w:p>
            <w:r>
              <w:rPr>
                <w:color w:val="1A1A1A"/>
                <w:sz w:val="19"/>
              </w:rPr>
              <w:t>Tier 1 to Opportunity Conversion</w:t>
            </w:r>
          </w:p>
        </w:tc>
        <w:tc>
          <w:tcPr>
            <w:tcW w:type="dxa" w:w="2340"/>
          </w:tcPr>
          <w:p>
            <w:r>
              <w:rPr>
                <w:color w:val="1A1A1A"/>
                <w:sz w:val="19"/>
              </w:rPr>
              <w:t>% of Tier 1 accounts converting to open opportunity</w:t>
            </w:r>
          </w:p>
        </w:tc>
        <w:tc>
          <w:tcPr>
            <w:tcW w:type="dxa" w:w="2340"/>
          </w:tcPr>
          <w:p>
            <w:r>
              <w:rPr>
                <w:color w:val="1A1A1A"/>
                <w:sz w:val="19"/>
              </w:rPr>
              <w:t>&gt;15%</w:t>
            </w:r>
          </w:p>
        </w:tc>
        <w:tc>
          <w:tcPr>
            <w:tcW w:type="dxa" w:w="2340"/>
          </w:tcPr>
          <w:p>
            <w:r>
              <w:rPr>
                <w:color w:val="1A1A1A"/>
                <w:sz w:val="19"/>
              </w:rPr>
              <w:t>CRM: opportunities created / Tier 1 accounts</w:t>
            </w:r>
          </w:p>
        </w:tc>
      </w:tr>
      <w:tr>
        <w:tc>
          <w:tcPr>
            <w:tcW w:type="dxa" w:w="2340"/>
            <w:shd w:val="clear" w:color="auto" w:fill="F8F8F8"/>
          </w:tcPr>
          <w:p>
            <w:r>
              <w:rPr>
                <w:color w:val="1A1A1A"/>
                <w:sz w:val="19"/>
              </w:rPr>
              <w:t>Vertical Win Rate</w:t>
            </w:r>
          </w:p>
        </w:tc>
        <w:tc>
          <w:tcPr>
            <w:tcW w:type="dxa" w:w="2340"/>
            <w:shd w:val="clear" w:color="auto" w:fill="F8F8F8"/>
          </w:tcPr>
          <w:p>
            <w:r>
              <w:rPr>
                <w:color w:val="1A1A1A"/>
                <w:sz w:val="19"/>
              </w:rPr>
              <w:t>% of opportunities in each target vertical that close won</w:t>
            </w:r>
          </w:p>
        </w:tc>
        <w:tc>
          <w:tcPr>
            <w:tcW w:type="dxa" w:w="2340"/>
            <w:shd w:val="clear" w:color="auto" w:fill="F8F8F8"/>
          </w:tcPr>
          <w:p>
            <w:r>
              <w:rPr>
                <w:color w:val="1A1A1A"/>
                <w:sz w:val="19"/>
              </w:rPr>
              <w:t>Track per vertical</w:t>
            </w:r>
          </w:p>
        </w:tc>
        <w:tc>
          <w:tcPr>
            <w:tcW w:type="dxa" w:w="2340"/>
            <w:shd w:val="clear" w:color="auto" w:fill="F8F8F8"/>
          </w:tcPr>
          <w:p>
            <w:r>
              <w:rPr>
                <w:color w:val="1A1A1A"/>
                <w:sz w:val="19"/>
              </w:rPr>
              <w:t>CRM: won deals / total deals by vertical</w:t>
            </w:r>
          </w:p>
        </w:tc>
      </w:tr>
      <w:tr>
        <w:tc>
          <w:tcPr>
            <w:tcW w:type="dxa" w:w="2340"/>
          </w:tcPr>
          <w:p>
            <w:r>
              <w:rPr>
                <w:color w:val="1A1A1A"/>
                <w:sz w:val="19"/>
              </w:rPr>
              <w:t>Case Study Utilization Rate</w:t>
            </w:r>
          </w:p>
        </w:tc>
        <w:tc>
          <w:tcPr>
            <w:tcW w:type="dxa" w:w="2340"/>
          </w:tcPr>
          <w:p>
            <w:r>
              <w:rPr>
                <w:color w:val="1A1A1A"/>
                <w:sz w:val="19"/>
              </w:rPr>
              <w:t>% of sequences where a case study link was clicked</w:t>
            </w:r>
          </w:p>
        </w:tc>
        <w:tc>
          <w:tcPr>
            <w:tcW w:type="dxa" w:w="2340"/>
          </w:tcPr>
          <w:p>
            <w:r>
              <w:rPr>
                <w:color w:val="1A1A1A"/>
                <w:sz w:val="19"/>
              </w:rPr>
              <w:t>&gt;25%</w:t>
            </w:r>
          </w:p>
        </w:tc>
        <w:tc>
          <w:tcPr>
            <w:tcW w:type="dxa" w:w="2340"/>
          </w:tcPr>
          <w:p>
            <w:r>
              <w:rPr>
                <w:color w:val="1A1A1A"/>
                <w:sz w:val="19"/>
              </w:rPr>
              <w:t>UTM tracking on case study URLs</w:t>
            </w:r>
          </w:p>
        </w:tc>
      </w:tr>
    </w:tbl>
    <w:p>
      <w:pPr>
        <w:spacing w:after="80"/>
      </w:pPr>
    </w:p>
    <w:p>
      <w:pPr>
        <w:spacing w:before="200" w:after="120"/>
      </w:pPr>
      <w:r>
        <w:rPr>
          <w:b/>
          <w:color w:val="1A1A1A"/>
          <w:sz w:val="26"/>
        </w:rPr>
        <w:t>System Health KPIs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C1C1C"/>
          </w:tcPr>
          <w:p>
            <w:r>
              <w:rPr>
                <w:b/>
                <w:color w:val="FFFFFF"/>
                <w:sz w:val="20"/>
              </w:rPr>
              <w:t>KPI</w:t>
            </w:r>
          </w:p>
        </w:tc>
        <w:tc>
          <w:tcPr>
            <w:tcW w:type="dxa" w:w="3120"/>
            <w:shd w:val="clear" w:color="auto" w:fill="1C1C1C"/>
          </w:tcPr>
          <w:p>
            <w:r>
              <w:rPr>
                <w:b/>
                <w:color w:val="FFFFFF"/>
                <w:sz w:val="20"/>
              </w:rPr>
              <w:t>Definition</w:t>
            </w:r>
          </w:p>
        </w:tc>
        <w:tc>
          <w:tcPr>
            <w:tcW w:type="dxa" w:w="3120"/>
            <w:shd w:val="clear" w:color="auto" w:fill="1C1C1C"/>
          </w:tcPr>
          <w:p>
            <w:r>
              <w:rPr>
                <w:b/>
                <w:color w:val="FFFFFF"/>
                <w:sz w:val="20"/>
              </w:rPr>
              <w:t>Warning Threshold</w:t>
            </w:r>
          </w:p>
        </w:tc>
      </w:tr>
      <w:tr>
        <w:tc>
          <w:tcPr>
            <w:tcW w:type="dxa" w:w="3120"/>
          </w:tcPr>
          <w:p>
            <w:r>
              <w:rPr>
                <w:color w:val="1A1A1A"/>
                <w:sz w:val="19"/>
              </w:rPr>
              <w:t>Tier 1 List Size (Weekly)</w:t>
            </w:r>
          </w:p>
        </w:tc>
        <w:tc>
          <w:tcPr>
            <w:tcW w:type="dxa" w:w="3120"/>
          </w:tcPr>
          <w:p>
            <w:r>
              <w:rPr>
                <w:color w:val="1A1A1A"/>
                <w:sz w:val="19"/>
              </w:rPr>
              <w:t>Number of accounts reaching Tier 1 each week</w:t>
            </w:r>
          </w:p>
        </w:tc>
        <w:tc>
          <w:tcPr>
            <w:tcW w:type="dxa" w:w="3120"/>
          </w:tcPr>
          <w:p>
            <w:r>
              <w:rPr>
                <w:color w:val="1A1A1A"/>
                <w:sz w:val="19"/>
              </w:rPr>
              <w:t>&lt;10 accounts/week = signal sources need refresh</w:t>
            </w:r>
          </w:p>
        </w:tc>
      </w:tr>
      <w:tr>
        <w:tc>
          <w:tcPr>
            <w:tcW w:type="dxa" w:w="3120"/>
            <w:shd w:val="clear" w:color="auto" w:fill="F8F8F8"/>
          </w:tcPr>
          <w:p>
            <w:r>
              <w:rPr>
                <w:color w:val="1A1A1A"/>
                <w:sz w:val="19"/>
              </w:rPr>
              <w:t>Average Signal Confidence Score</w:t>
            </w:r>
          </w:p>
        </w:tc>
        <w:tc>
          <w:tcPr>
            <w:tcW w:type="dxa" w:w="3120"/>
            <w:shd w:val="clear" w:color="auto" w:fill="F8F8F8"/>
          </w:tcPr>
          <w:p>
            <w:r>
              <w:rPr>
                <w:color w:val="1A1A1A"/>
                <w:sz w:val="19"/>
              </w:rPr>
              <w:t>Mean confidence of Claude's signal scoring outputs</w:t>
            </w:r>
          </w:p>
        </w:tc>
        <w:tc>
          <w:tcPr>
            <w:tcW w:type="dxa" w:w="3120"/>
            <w:shd w:val="clear" w:color="auto" w:fill="F8F8F8"/>
          </w:tcPr>
          <w:p>
            <w:r>
              <w:rPr>
                <w:color w:val="1A1A1A"/>
                <w:sz w:val="19"/>
              </w:rPr>
              <w:t>&lt;65 = data quality issue upstream</w:t>
            </w:r>
          </w:p>
        </w:tc>
      </w:tr>
      <w:tr>
        <w:tc>
          <w:tcPr>
            <w:tcW w:type="dxa" w:w="3120"/>
          </w:tcPr>
          <w:p>
            <w:r>
              <w:rPr>
                <w:color w:val="1A1A1A"/>
                <w:sz w:val="19"/>
              </w:rPr>
              <w:t>Messaging Approval Rate</w:t>
            </w:r>
          </w:p>
        </w:tc>
        <w:tc>
          <w:tcPr>
            <w:tcW w:type="dxa" w:w="3120"/>
          </w:tcPr>
          <w:p>
            <w:r>
              <w:rPr>
                <w:color w:val="1A1A1A"/>
                <w:sz w:val="19"/>
              </w:rPr>
              <w:t>% of generated messages that pass human review</w:t>
            </w:r>
          </w:p>
        </w:tc>
        <w:tc>
          <w:tcPr>
            <w:tcW w:type="dxa" w:w="3120"/>
          </w:tcPr>
          <w:p>
            <w:r>
              <w:rPr>
                <w:color w:val="1A1A1A"/>
                <w:sz w:val="19"/>
              </w:rPr>
              <w:t>&lt;70% = prompt or data quality issue</w:t>
            </w:r>
          </w:p>
        </w:tc>
      </w:tr>
      <w:tr>
        <w:tc>
          <w:tcPr>
            <w:tcW w:type="dxa" w:w="3120"/>
            <w:shd w:val="clear" w:color="auto" w:fill="F8F8F8"/>
          </w:tcPr>
          <w:p>
            <w:r>
              <w:rPr>
                <w:color w:val="1A1A1A"/>
                <w:sz w:val="19"/>
              </w:rPr>
              <w:t>Proof Asset Coverage</w:t>
            </w:r>
          </w:p>
        </w:tc>
        <w:tc>
          <w:tcPr>
            <w:tcW w:type="dxa" w:w="3120"/>
            <w:shd w:val="clear" w:color="auto" w:fill="F8F8F8"/>
          </w:tcPr>
          <w:p>
            <w:r>
              <w:rPr>
                <w:color w:val="1A1A1A"/>
                <w:sz w:val="19"/>
              </w:rPr>
              <w:t>% of target verticals with at least 1 approved case study</w:t>
            </w:r>
          </w:p>
        </w:tc>
        <w:tc>
          <w:tcPr>
            <w:tcW w:type="dxa" w:w="3120"/>
            <w:shd w:val="clear" w:color="auto" w:fill="F8F8F8"/>
          </w:tcPr>
          <w:p>
            <w:r>
              <w:rPr>
                <w:color w:val="1A1A1A"/>
                <w:sz w:val="19"/>
              </w:rPr>
              <w:t>&lt;50% = interview sourcing is blocked</w:t>
            </w:r>
          </w:p>
        </w:tc>
      </w:tr>
      <w:tr>
        <w:tc>
          <w:tcPr>
            <w:tcW w:type="dxa" w:w="3120"/>
          </w:tcPr>
          <w:p>
            <w:r>
              <w:rPr>
                <w:color w:val="1A1A1A"/>
                <w:sz w:val="19"/>
              </w:rPr>
              <w:t>CRM Writeback Success Rate</w:t>
            </w:r>
          </w:p>
        </w:tc>
        <w:tc>
          <w:tcPr>
            <w:tcW w:type="dxa" w:w="3120"/>
          </w:tcPr>
          <w:p>
            <w:r>
              <w:rPr>
                <w:color w:val="1A1A1A"/>
                <w:sz w:val="19"/>
              </w:rPr>
              <w:t>% of distribution actions that successfully write to CRM</w:t>
            </w:r>
          </w:p>
        </w:tc>
        <w:tc>
          <w:tcPr>
            <w:tcW w:type="dxa" w:w="3120"/>
          </w:tcPr>
          <w:p>
            <w:r>
              <w:rPr>
                <w:color w:val="1A1A1A"/>
                <w:sz w:val="19"/>
              </w:rPr>
              <w:t>&lt;95% = n8n node failure — investigate immediately</w:t>
            </w:r>
          </w:p>
        </w:tc>
      </w:tr>
    </w:tbl>
    <w:p>
      <w:pPr>
        <w:spacing w:after="80"/>
      </w:pPr>
    </w:p>
    <w:p>
      <w:pPr>
        <w:spacing w:before="200" w:after="120"/>
      </w:pPr>
      <w:r>
        <w:rPr>
          <w:b/>
          <w:color w:val="1A1A1A"/>
          <w:sz w:val="26"/>
        </w:rPr>
        <w:t>Reporting Cadence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C1C1C"/>
          </w:tcPr>
          <w:p>
            <w:r>
              <w:rPr>
                <w:b/>
                <w:color w:val="FFFFFF"/>
                <w:sz w:val="20"/>
              </w:rPr>
              <w:t>Report</w:t>
            </w:r>
          </w:p>
        </w:tc>
        <w:tc>
          <w:tcPr>
            <w:tcW w:type="dxa" w:w="2340"/>
            <w:shd w:val="clear" w:color="auto" w:fill="1C1C1C"/>
          </w:tcPr>
          <w:p>
            <w:r>
              <w:rPr>
                <w:b/>
                <w:color w:val="FFFFFF"/>
                <w:sz w:val="20"/>
              </w:rPr>
              <w:t>Frequency</w:t>
            </w:r>
          </w:p>
        </w:tc>
        <w:tc>
          <w:tcPr>
            <w:tcW w:type="dxa" w:w="2340"/>
            <w:shd w:val="clear" w:color="auto" w:fill="1C1C1C"/>
          </w:tcPr>
          <w:p>
            <w:r>
              <w:rPr>
                <w:b/>
                <w:color w:val="FFFFFF"/>
                <w:sz w:val="20"/>
              </w:rPr>
              <w:t>Audience</w:t>
            </w:r>
          </w:p>
        </w:tc>
        <w:tc>
          <w:tcPr>
            <w:tcW w:type="dxa" w:w="2340"/>
            <w:shd w:val="clear" w:color="auto" w:fill="1C1C1C"/>
          </w:tcPr>
          <w:p>
            <w:r>
              <w:rPr>
                <w:b/>
                <w:color w:val="FFFFFF"/>
                <w:sz w:val="20"/>
              </w:rPr>
              <w:t>Key Metrics</w:t>
            </w:r>
          </w:p>
        </w:tc>
      </w:tr>
      <w:tr>
        <w:tc>
          <w:tcPr>
            <w:tcW w:type="dxa" w:w="2340"/>
          </w:tcPr>
          <w:p>
            <w:r>
              <w:rPr>
                <w:color w:val="1A1A1A"/>
                <w:sz w:val="19"/>
              </w:rPr>
              <w:t>Weekly Pipeline Report</w:t>
            </w:r>
          </w:p>
        </w:tc>
        <w:tc>
          <w:tcPr>
            <w:tcW w:type="dxa" w:w="2340"/>
          </w:tcPr>
          <w:p>
            <w:r>
              <w:rPr>
                <w:color w:val="1A1A1A"/>
                <w:sz w:val="19"/>
              </w:rPr>
              <w:t>Every Monday</w:t>
            </w:r>
          </w:p>
        </w:tc>
        <w:tc>
          <w:tcPr>
            <w:tcW w:type="dxa" w:w="2340"/>
          </w:tcPr>
          <w:p>
            <w:r>
              <w:rPr>
                <w:color w:val="1A1A1A"/>
                <w:sz w:val="19"/>
              </w:rPr>
              <w:t>Revenue team</w:t>
            </w:r>
          </w:p>
        </w:tc>
        <w:tc>
          <w:tcPr>
            <w:tcW w:type="dxa" w:w="2340"/>
          </w:tcPr>
          <w:p>
            <w:r>
              <w:rPr>
                <w:color w:val="1A1A1A"/>
                <w:sz w:val="19"/>
              </w:rPr>
              <w:t>Tier 1 list size, sequences enrolled, meetings booked</w:t>
            </w:r>
          </w:p>
        </w:tc>
      </w:tr>
      <w:tr>
        <w:tc>
          <w:tcPr>
            <w:tcW w:type="dxa" w:w="2340"/>
            <w:shd w:val="clear" w:color="auto" w:fill="F8F8F8"/>
          </w:tcPr>
          <w:p>
            <w:r>
              <w:rPr>
                <w:color w:val="1A1A1A"/>
                <w:sz w:val="19"/>
              </w:rPr>
              <w:t>Monthly System Health Report</w:t>
            </w:r>
          </w:p>
        </w:tc>
        <w:tc>
          <w:tcPr>
            <w:tcW w:type="dxa" w:w="2340"/>
            <w:shd w:val="clear" w:color="auto" w:fill="F8F8F8"/>
          </w:tcPr>
          <w:p>
            <w:r>
              <w:rPr>
                <w:color w:val="1A1A1A"/>
                <w:sz w:val="19"/>
              </w:rPr>
              <w:t>First Monday of month</w:t>
            </w:r>
          </w:p>
        </w:tc>
        <w:tc>
          <w:tcPr>
            <w:tcW w:type="dxa" w:w="2340"/>
            <w:shd w:val="clear" w:color="auto" w:fill="F8F8F8"/>
          </w:tcPr>
          <w:p>
            <w:r>
              <w:rPr>
                <w:color w:val="1A1A1A"/>
                <w:sz w:val="19"/>
              </w:rPr>
              <w:t>RevOps + Marketing</w:t>
            </w:r>
          </w:p>
        </w:tc>
        <w:tc>
          <w:tcPr>
            <w:tcW w:type="dxa" w:w="2340"/>
            <w:shd w:val="clear" w:color="auto" w:fill="F8F8F8"/>
          </w:tcPr>
          <w:p>
            <w:r>
              <w:rPr>
                <w:color w:val="1A1A1A"/>
                <w:sz w:val="19"/>
              </w:rPr>
              <w:t>All KPIs above, signal quality trends, proof asset coverage</w:t>
            </w:r>
          </w:p>
        </w:tc>
      </w:tr>
      <w:tr>
        <w:tc>
          <w:tcPr>
            <w:tcW w:type="dxa" w:w="2340"/>
          </w:tcPr>
          <w:p>
            <w:r>
              <w:rPr>
                <w:color w:val="1A1A1A"/>
                <w:sz w:val="19"/>
              </w:rPr>
              <w:t>Quarterly Vertical Review</w:t>
            </w:r>
          </w:p>
        </w:tc>
        <w:tc>
          <w:tcPr>
            <w:tcW w:type="dxa" w:w="2340"/>
          </w:tcPr>
          <w:p>
            <w:r>
              <w:rPr>
                <w:color w:val="1A1A1A"/>
                <w:sz w:val="19"/>
              </w:rPr>
              <w:t>Start of each quarter</w:t>
            </w:r>
          </w:p>
        </w:tc>
        <w:tc>
          <w:tcPr>
            <w:tcW w:type="dxa" w:w="2340"/>
          </w:tcPr>
          <w:p>
            <w:r>
              <w:rPr>
                <w:color w:val="1A1A1A"/>
                <w:sz w:val="19"/>
              </w:rPr>
              <w:t>GTM leadership</w:t>
            </w:r>
          </w:p>
        </w:tc>
        <w:tc>
          <w:tcPr>
            <w:tcW w:type="dxa" w:w="2340"/>
          </w:tcPr>
          <w:p>
            <w:r>
              <w:rPr>
                <w:color w:val="1A1A1A"/>
                <w:sz w:val="19"/>
              </w:rPr>
              <w:t>Vertical win rates, ACV trends, TAL rule updates needed</w:t>
            </w:r>
          </w:p>
        </w:tc>
      </w:tr>
    </w:tbl>
    <w:p>
      <w:pPr>
        <w:spacing w:after="80"/>
      </w:pPr>
    </w:p>
    <w:p>
      <w:pPr>
        <w:spacing w:before="280" w:after="160"/>
      </w:pPr>
      <w:r>
        <w:rPr>
          <w:b/>
          <w:color w:val="1A1A1A"/>
          <w:sz w:val="40"/>
        </w:rPr>
        <w:t>Part V — Operations: Operating Cadence</w:t>
      </w:r>
    </w:p>
    <w:p>
      <w:pPr>
        <w:spacing w:before="0" w:after="120"/>
      </w:pPr>
      <w:r>
        <w:rPr>
          <w:b w:val="0"/>
          <w:color w:val="1A1A1A"/>
          <w:sz w:val="20"/>
        </w:rPr>
        <w:t>The system is only as good as its operating cadence. These tasks are not optional — skipping the weekly refresh means Tier 1 accounts get stale signals, and stale signals produce generic messaging. Assign owners before launch.</w:t>
      </w:r>
    </w:p>
    <w:p>
      <w:pPr>
        <w:spacing w:before="200" w:after="120"/>
      </w:pPr>
      <w:r>
        <w:rPr>
          <w:b/>
          <w:color w:val="1A1A1A"/>
          <w:sz w:val="26"/>
        </w:rPr>
        <w:t>Daily and Weekly Tasks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C1C1C"/>
          </w:tcPr>
          <w:p>
            <w:r>
              <w:rPr>
                <w:b/>
                <w:color w:val="FFFFFF"/>
                <w:sz w:val="20"/>
              </w:rPr>
              <w:t>Task</w:t>
            </w:r>
          </w:p>
        </w:tc>
        <w:tc>
          <w:tcPr>
            <w:tcW w:type="dxa" w:w="2340"/>
            <w:shd w:val="clear" w:color="auto" w:fill="1C1C1C"/>
          </w:tcPr>
          <w:p>
            <w:r>
              <w:rPr>
                <w:b/>
                <w:color w:val="FFFFFF"/>
                <w:sz w:val="20"/>
              </w:rPr>
              <w:t>Owner</w:t>
            </w:r>
          </w:p>
        </w:tc>
        <w:tc>
          <w:tcPr>
            <w:tcW w:type="dxa" w:w="2340"/>
            <w:shd w:val="clear" w:color="auto" w:fill="1C1C1C"/>
          </w:tcPr>
          <w:p>
            <w:r>
              <w:rPr>
                <w:b/>
                <w:color w:val="FFFFFF"/>
                <w:sz w:val="20"/>
              </w:rPr>
              <w:t>Cadence</w:t>
            </w:r>
          </w:p>
        </w:tc>
        <w:tc>
          <w:tcPr>
            <w:tcW w:type="dxa" w:w="2340"/>
            <w:shd w:val="clear" w:color="auto" w:fill="1C1C1C"/>
          </w:tcPr>
          <w:p>
            <w:r>
              <w:rPr>
                <w:b/>
                <w:color w:val="FFFFFF"/>
                <w:sz w:val="20"/>
              </w:rPr>
              <w:t>Time</w:t>
            </w:r>
          </w:p>
        </w:tc>
      </w:tr>
      <w:tr>
        <w:tc>
          <w:tcPr>
            <w:tcW w:type="dxa" w:w="2340"/>
          </w:tcPr>
          <w:p>
            <w:r>
              <w:rPr>
                <w:color w:val="1A1A1A"/>
                <w:sz w:val="19"/>
              </w:rPr>
              <w:t>Review Outreach reply notifications</w:t>
            </w:r>
          </w:p>
        </w:tc>
        <w:tc>
          <w:tcPr>
            <w:tcW w:type="dxa" w:w="2340"/>
          </w:tcPr>
          <w:p>
            <w:r>
              <w:rPr>
                <w:color w:val="1A1A1A"/>
                <w:sz w:val="19"/>
              </w:rPr>
              <w:t>AE / SDR</w:t>
            </w:r>
          </w:p>
        </w:tc>
        <w:tc>
          <w:tcPr>
            <w:tcW w:type="dxa" w:w="2340"/>
          </w:tcPr>
          <w:p>
            <w:r>
              <w:rPr>
                <w:color w:val="1A1A1A"/>
                <w:sz w:val="19"/>
              </w:rPr>
              <w:t>Daily</w:t>
            </w:r>
          </w:p>
        </w:tc>
        <w:tc>
          <w:tcPr>
            <w:tcW w:type="dxa" w:w="2340"/>
          </w:tcPr>
          <w:p>
            <w:r>
              <w:rPr>
                <w:color w:val="1A1A1A"/>
                <w:sz w:val="19"/>
              </w:rPr>
              <w:t>10 min</w:t>
            </w:r>
          </w:p>
        </w:tc>
      </w:tr>
      <w:tr>
        <w:tc>
          <w:tcPr>
            <w:tcW w:type="dxa" w:w="2340"/>
            <w:shd w:val="clear" w:color="auto" w:fill="F8F8F8"/>
          </w:tcPr>
          <w:p>
            <w:r>
              <w:rPr>
                <w:color w:val="1A1A1A"/>
                <w:sz w:val="19"/>
              </w:rPr>
              <w:t>Check n8n execution log for errors</w:t>
            </w:r>
          </w:p>
        </w:tc>
        <w:tc>
          <w:tcPr>
            <w:tcW w:type="dxa" w:w="2340"/>
            <w:shd w:val="clear" w:color="auto" w:fill="F8F8F8"/>
          </w:tcPr>
          <w:p>
            <w:r>
              <w:rPr>
                <w:color w:val="1A1A1A"/>
                <w:sz w:val="19"/>
              </w:rPr>
              <w:t>RevOps</w:t>
            </w:r>
          </w:p>
        </w:tc>
        <w:tc>
          <w:tcPr>
            <w:tcW w:type="dxa" w:w="2340"/>
            <w:shd w:val="clear" w:color="auto" w:fill="F8F8F8"/>
          </w:tcPr>
          <w:p>
            <w:r>
              <w:rPr>
                <w:color w:val="1A1A1A"/>
                <w:sz w:val="19"/>
              </w:rPr>
              <w:t>Daily</w:t>
            </w:r>
          </w:p>
        </w:tc>
        <w:tc>
          <w:tcPr>
            <w:tcW w:type="dxa" w:w="2340"/>
            <w:shd w:val="clear" w:color="auto" w:fill="F8F8F8"/>
          </w:tcPr>
          <w:p>
            <w:r>
              <w:rPr>
                <w:color w:val="1A1A1A"/>
                <w:sz w:val="19"/>
              </w:rPr>
              <w:t>5 min</w:t>
            </w:r>
          </w:p>
        </w:tc>
      </w:tr>
      <w:tr>
        <w:tc>
          <w:tcPr>
            <w:tcW w:type="dxa" w:w="2340"/>
          </w:tcPr>
          <w:p>
            <w:r>
              <w:rPr>
                <w:color w:val="1A1A1A"/>
                <w:sz w:val="19"/>
              </w:rPr>
              <w:t>Run signal matching + tiering (Workflow 4)</w:t>
            </w:r>
          </w:p>
        </w:tc>
        <w:tc>
          <w:tcPr>
            <w:tcW w:type="dxa" w:w="2340"/>
          </w:tcPr>
          <w:p>
            <w:r>
              <w:rPr>
                <w:color w:val="1A1A1A"/>
                <w:sz w:val="19"/>
              </w:rPr>
              <w:t>Claude Code / RevOps trigger</w:t>
            </w:r>
          </w:p>
        </w:tc>
        <w:tc>
          <w:tcPr>
            <w:tcW w:type="dxa" w:w="2340"/>
          </w:tcPr>
          <w:p>
            <w:r>
              <w:rPr>
                <w:color w:val="1A1A1A"/>
                <w:sz w:val="19"/>
              </w:rPr>
              <w:t>Monday weekly</w:t>
            </w:r>
          </w:p>
        </w:tc>
        <w:tc>
          <w:tcPr>
            <w:tcW w:type="dxa" w:w="2340"/>
          </w:tcPr>
          <w:p>
            <w:r>
              <w:rPr>
                <w:color w:val="1A1A1A"/>
                <w:sz w:val="19"/>
              </w:rPr>
              <w:t>Automated</w:t>
            </w:r>
          </w:p>
        </w:tc>
      </w:tr>
      <w:tr>
        <w:tc>
          <w:tcPr>
            <w:tcW w:type="dxa" w:w="2340"/>
            <w:shd w:val="clear" w:color="auto" w:fill="F8F8F8"/>
          </w:tcPr>
          <w:p>
            <w:r>
              <w:rPr>
                <w:color w:val="1A1A1A"/>
                <w:sz w:val="19"/>
              </w:rPr>
              <w:t>Review and approve Tier 1 list (Gate 3)</w:t>
            </w:r>
          </w:p>
        </w:tc>
        <w:tc>
          <w:tcPr>
            <w:tcW w:type="dxa" w:w="2340"/>
            <w:shd w:val="clear" w:color="auto" w:fill="F8F8F8"/>
          </w:tcPr>
          <w:p>
            <w:r>
              <w:rPr>
                <w:color w:val="1A1A1A"/>
                <w:sz w:val="19"/>
              </w:rPr>
              <w:t>Marketing or RevOps</w:t>
            </w:r>
          </w:p>
        </w:tc>
        <w:tc>
          <w:tcPr>
            <w:tcW w:type="dxa" w:w="2340"/>
            <w:shd w:val="clear" w:color="auto" w:fill="F8F8F8"/>
          </w:tcPr>
          <w:p>
            <w:r>
              <w:rPr>
                <w:color w:val="1A1A1A"/>
                <w:sz w:val="19"/>
              </w:rPr>
              <w:t>Monday weekly</w:t>
            </w:r>
          </w:p>
        </w:tc>
        <w:tc>
          <w:tcPr>
            <w:tcW w:type="dxa" w:w="2340"/>
            <w:shd w:val="clear" w:color="auto" w:fill="F8F8F8"/>
          </w:tcPr>
          <w:p>
            <w:r>
              <w:rPr>
                <w:color w:val="1A1A1A"/>
                <w:sz w:val="19"/>
              </w:rPr>
              <w:t>20–30 min</w:t>
            </w:r>
          </w:p>
        </w:tc>
      </w:tr>
      <w:tr>
        <w:tc>
          <w:tcPr>
            <w:tcW w:type="dxa" w:w="2340"/>
          </w:tcPr>
          <w:p>
            <w:r>
              <w:rPr>
                <w:color w:val="1A1A1A"/>
                <w:sz w:val="19"/>
              </w:rPr>
              <w:t>Run problem statement + messaging engines (Workflows 5+6)</w:t>
            </w:r>
          </w:p>
        </w:tc>
        <w:tc>
          <w:tcPr>
            <w:tcW w:type="dxa" w:w="2340"/>
          </w:tcPr>
          <w:p>
            <w:r>
              <w:rPr>
                <w:color w:val="1A1A1A"/>
                <w:sz w:val="19"/>
              </w:rPr>
              <w:t>Claude Code / n8n</w:t>
            </w:r>
          </w:p>
        </w:tc>
        <w:tc>
          <w:tcPr>
            <w:tcW w:type="dxa" w:w="2340"/>
          </w:tcPr>
          <w:p>
            <w:r>
              <w:rPr>
                <w:color w:val="1A1A1A"/>
                <w:sz w:val="19"/>
              </w:rPr>
              <w:t>Monday afternoon</w:t>
            </w:r>
          </w:p>
        </w:tc>
        <w:tc>
          <w:tcPr>
            <w:tcW w:type="dxa" w:w="2340"/>
          </w:tcPr>
          <w:p>
            <w:r>
              <w:rPr>
                <w:color w:val="1A1A1A"/>
                <w:sz w:val="19"/>
              </w:rPr>
              <w:t>Automated</w:t>
            </w:r>
          </w:p>
        </w:tc>
      </w:tr>
      <w:tr>
        <w:tc>
          <w:tcPr>
            <w:tcW w:type="dxa" w:w="2340"/>
            <w:shd w:val="clear" w:color="auto" w:fill="F8F8F8"/>
          </w:tcPr>
          <w:p>
            <w:r>
              <w:rPr>
                <w:color w:val="1A1A1A"/>
                <w:sz w:val="19"/>
              </w:rPr>
              <w:t>Review and approve Tier 1 messaging (Gate 4)</w:t>
            </w:r>
          </w:p>
        </w:tc>
        <w:tc>
          <w:tcPr>
            <w:tcW w:type="dxa" w:w="2340"/>
            <w:shd w:val="clear" w:color="auto" w:fill="F8F8F8"/>
          </w:tcPr>
          <w:p>
            <w:r>
              <w:rPr>
                <w:color w:val="1A1A1A"/>
                <w:sz w:val="19"/>
              </w:rPr>
              <w:t>Marketing or AE lead</w:t>
            </w:r>
          </w:p>
        </w:tc>
        <w:tc>
          <w:tcPr>
            <w:tcW w:type="dxa" w:w="2340"/>
            <w:shd w:val="clear" w:color="auto" w:fill="F8F8F8"/>
          </w:tcPr>
          <w:p>
            <w:r>
              <w:rPr>
                <w:color w:val="1A1A1A"/>
                <w:sz w:val="19"/>
              </w:rPr>
              <w:t>Tuesday weekly</w:t>
            </w:r>
          </w:p>
        </w:tc>
        <w:tc>
          <w:tcPr>
            <w:tcW w:type="dxa" w:w="2340"/>
            <w:shd w:val="clear" w:color="auto" w:fill="F8F8F8"/>
          </w:tcPr>
          <w:p>
            <w:r>
              <w:rPr>
                <w:color w:val="1A1A1A"/>
                <w:sz w:val="19"/>
              </w:rPr>
              <w:t>30–60 min</w:t>
            </w:r>
          </w:p>
        </w:tc>
      </w:tr>
      <w:tr>
        <w:tc>
          <w:tcPr>
            <w:tcW w:type="dxa" w:w="2340"/>
          </w:tcPr>
          <w:p>
            <w:r>
              <w:rPr>
                <w:color w:val="1A1A1A"/>
                <w:sz w:val="19"/>
              </w:rPr>
              <w:t>Trigger distribution + approve (Gate 5)</w:t>
            </w:r>
          </w:p>
        </w:tc>
        <w:tc>
          <w:tcPr>
            <w:tcW w:type="dxa" w:w="2340"/>
          </w:tcPr>
          <w:p>
            <w:r>
              <w:rPr>
                <w:color w:val="1A1A1A"/>
                <w:sz w:val="19"/>
              </w:rPr>
              <w:t>RevOps</w:t>
            </w:r>
          </w:p>
        </w:tc>
        <w:tc>
          <w:tcPr>
            <w:tcW w:type="dxa" w:w="2340"/>
          </w:tcPr>
          <w:p>
            <w:r>
              <w:rPr>
                <w:color w:val="1A1A1A"/>
                <w:sz w:val="19"/>
              </w:rPr>
              <w:t>Tuesday afternoon</w:t>
            </w:r>
          </w:p>
        </w:tc>
        <w:tc>
          <w:tcPr>
            <w:tcW w:type="dxa" w:w="2340"/>
          </w:tcPr>
          <w:p>
            <w:r>
              <w:rPr>
                <w:color w:val="1A1A1A"/>
                <w:sz w:val="19"/>
              </w:rPr>
              <w:t>15–20 min</w:t>
            </w:r>
          </w:p>
        </w:tc>
      </w:tr>
      <w:tr>
        <w:tc>
          <w:tcPr>
            <w:tcW w:type="dxa" w:w="2340"/>
            <w:shd w:val="clear" w:color="auto" w:fill="F8F8F8"/>
          </w:tcPr>
          <w:p>
            <w:r>
              <w:rPr>
                <w:color w:val="1A1A1A"/>
                <w:sz w:val="19"/>
              </w:rPr>
              <w:t>Review weekly KPI report</w:t>
            </w:r>
          </w:p>
        </w:tc>
        <w:tc>
          <w:tcPr>
            <w:tcW w:type="dxa" w:w="2340"/>
            <w:shd w:val="clear" w:color="auto" w:fill="F8F8F8"/>
          </w:tcPr>
          <w:p>
            <w:r>
              <w:rPr>
                <w:color w:val="1A1A1A"/>
                <w:sz w:val="19"/>
              </w:rPr>
              <w:t>GTM leadership</w:t>
            </w:r>
          </w:p>
        </w:tc>
        <w:tc>
          <w:tcPr>
            <w:tcW w:type="dxa" w:w="2340"/>
            <w:shd w:val="clear" w:color="auto" w:fill="F8F8F8"/>
          </w:tcPr>
          <w:p>
            <w:r>
              <w:rPr>
                <w:color w:val="1A1A1A"/>
                <w:sz w:val="19"/>
              </w:rPr>
              <w:t>Friday weekly</w:t>
            </w:r>
          </w:p>
        </w:tc>
        <w:tc>
          <w:tcPr>
            <w:tcW w:type="dxa" w:w="2340"/>
            <w:shd w:val="clear" w:color="auto" w:fill="F8F8F8"/>
          </w:tcPr>
          <w:p>
            <w:r>
              <w:rPr>
                <w:color w:val="1A1A1A"/>
                <w:sz w:val="19"/>
              </w:rPr>
              <w:t>15 min</w:t>
            </w:r>
          </w:p>
        </w:tc>
      </w:tr>
    </w:tbl>
    <w:p>
      <w:pPr>
        <w:spacing w:after="80"/>
      </w:pPr>
    </w:p>
    <w:p>
      <w:pPr>
        <w:spacing w:before="200" w:after="120"/>
      </w:pPr>
      <w:r>
        <w:rPr>
          <w:b/>
          <w:color w:val="1A1A1A"/>
          <w:sz w:val="26"/>
        </w:rPr>
        <w:t>Monthly and Quarterly Tasks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C1C1C"/>
          </w:tcPr>
          <w:p>
            <w:r>
              <w:rPr>
                <w:b/>
                <w:color w:val="FFFFFF"/>
                <w:sz w:val="20"/>
              </w:rPr>
              <w:t>Task</w:t>
            </w:r>
          </w:p>
        </w:tc>
        <w:tc>
          <w:tcPr>
            <w:tcW w:type="dxa" w:w="2340"/>
            <w:shd w:val="clear" w:color="auto" w:fill="1C1C1C"/>
          </w:tcPr>
          <w:p>
            <w:r>
              <w:rPr>
                <w:b/>
                <w:color w:val="FFFFFF"/>
                <w:sz w:val="20"/>
              </w:rPr>
              <w:t>Frequency</w:t>
            </w:r>
          </w:p>
        </w:tc>
        <w:tc>
          <w:tcPr>
            <w:tcW w:type="dxa" w:w="2340"/>
            <w:shd w:val="clear" w:color="auto" w:fill="1C1C1C"/>
          </w:tcPr>
          <w:p>
            <w:r>
              <w:rPr>
                <w:b/>
                <w:color w:val="FFFFFF"/>
                <w:sz w:val="20"/>
              </w:rPr>
              <w:t>Owner</w:t>
            </w:r>
          </w:p>
        </w:tc>
        <w:tc>
          <w:tcPr>
            <w:tcW w:type="dxa" w:w="2340"/>
            <w:shd w:val="clear" w:color="auto" w:fill="1C1C1C"/>
          </w:tcPr>
          <w:p>
            <w:r>
              <w:rPr>
                <w:b/>
                <w:color w:val="FFFFFF"/>
                <w:sz w:val="20"/>
              </w:rPr>
              <w:t>Notes</w:t>
            </w:r>
          </w:p>
        </w:tc>
      </w:tr>
      <w:tr>
        <w:tc>
          <w:tcPr>
            <w:tcW w:type="dxa" w:w="2340"/>
          </w:tcPr>
          <w:p>
            <w:r>
              <w:rPr>
                <w:color w:val="1A1A1A"/>
                <w:sz w:val="19"/>
              </w:rPr>
              <w:t>Refresh lookalike account + contact list (Workflow 3)</w:t>
            </w:r>
          </w:p>
        </w:tc>
        <w:tc>
          <w:tcPr>
            <w:tcW w:type="dxa" w:w="2340"/>
          </w:tcPr>
          <w:p>
            <w:r>
              <w:rPr>
                <w:color w:val="1A1A1A"/>
                <w:sz w:val="19"/>
              </w:rPr>
              <w:t>Monthly</w:t>
            </w:r>
          </w:p>
        </w:tc>
        <w:tc>
          <w:tcPr>
            <w:tcW w:type="dxa" w:w="2340"/>
          </w:tcPr>
          <w:p>
            <w:r>
              <w:rPr>
                <w:color w:val="1A1A1A"/>
                <w:sz w:val="19"/>
              </w:rPr>
              <w:t>RevOps</w:t>
            </w:r>
          </w:p>
        </w:tc>
        <w:tc>
          <w:tcPr>
            <w:tcW w:type="dxa" w:w="2340"/>
          </w:tcPr>
          <w:p>
            <w:r>
              <w:rPr>
                <w:color w:val="1A1A1A"/>
                <w:sz w:val="19"/>
              </w:rPr>
              <w:t>Re-run DiscoLike and Ocean.io with updated seeds</w:t>
            </w:r>
          </w:p>
        </w:tc>
      </w:tr>
      <w:tr>
        <w:tc>
          <w:tcPr>
            <w:tcW w:type="dxa" w:w="2340"/>
            <w:shd w:val="clear" w:color="auto" w:fill="F8F8F8"/>
          </w:tcPr>
          <w:p>
            <w:r>
              <w:rPr>
                <w:color w:val="1A1A1A"/>
                <w:sz w:val="19"/>
              </w:rPr>
              <w:t>Source and schedule new customer interviews</w:t>
            </w:r>
          </w:p>
        </w:tc>
        <w:tc>
          <w:tcPr>
            <w:tcW w:type="dxa" w:w="2340"/>
            <w:shd w:val="clear" w:color="auto" w:fill="F8F8F8"/>
          </w:tcPr>
          <w:p>
            <w:r>
              <w:rPr>
                <w:color w:val="1A1A1A"/>
                <w:sz w:val="19"/>
              </w:rPr>
              <w:t>Monthly</w:t>
            </w:r>
          </w:p>
        </w:tc>
        <w:tc>
          <w:tcPr>
            <w:tcW w:type="dxa" w:w="2340"/>
            <w:shd w:val="clear" w:color="auto" w:fill="F8F8F8"/>
          </w:tcPr>
          <w:p>
            <w:r>
              <w:rPr>
                <w:color w:val="1A1A1A"/>
                <w:sz w:val="19"/>
              </w:rPr>
              <w:t>Customer Success</w:t>
            </w:r>
          </w:p>
        </w:tc>
        <w:tc>
          <w:tcPr>
            <w:tcW w:type="dxa" w:w="2340"/>
            <w:shd w:val="clear" w:color="auto" w:fill="F8F8F8"/>
          </w:tcPr>
          <w:p>
            <w:r>
              <w:rPr>
                <w:color w:val="1A1A1A"/>
                <w:sz w:val="19"/>
              </w:rPr>
              <w:t>Target 1–2 new interviews per month</w:t>
            </w:r>
          </w:p>
        </w:tc>
      </w:tr>
      <w:tr>
        <w:tc>
          <w:tcPr>
            <w:tcW w:type="dxa" w:w="2340"/>
          </w:tcPr>
          <w:p>
            <w:r>
              <w:rPr>
                <w:color w:val="1A1A1A"/>
                <w:sz w:val="19"/>
              </w:rPr>
              <w:t>Re-run Vertical Intelligence Engine (Workflow 1)</w:t>
            </w:r>
          </w:p>
        </w:tc>
        <w:tc>
          <w:tcPr>
            <w:tcW w:type="dxa" w:w="2340"/>
          </w:tcPr>
          <w:p>
            <w:r>
              <w:rPr>
                <w:color w:val="1A1A1A"/>
                <w:sz w:val="19"/>
              </w:rPr>
              <w:t>Quarterly</w:t>
            </w:r>
          </w:p>
        </w:tc>
        <w:tc>
          <w:tcPr>
            <w:tcW w:type="dxa" w:w="2340"/>
          </w:tcPr>
          <w:p>
            <w:r>
              <w:rPr>
                <w:color w:val="1A1A1A"/>
                <w:sz w:val="19"/>
              </w:rPr>
              <w:t>RevOps + GTM leadership</w:t>
            </w:r>
          </w:p>
        </w:tc>
        <w:tc>
          <w:tcPr>
            <w:tcW w:type="dxa" w:w="2340"/>
          </w:tcPr>
          <w:p>
            <w:r>
              <w:rPr>
                <w:color w:val="1A1A1A"/>
                <w:sz w:val="19"/>
              </w:rPr>
              <w:t>Update scorecard with new 90-day data</w:t>
            </w:r>
          </w:p>
        </w:tc>
      </w:tr>
      <w:tr>
        <w:tc>
          <w:tcPr>
            <w:tcW w:type="dxa" w:w="2340"/>
            <w:shd w:val="clear" w:color="auto" w:fill="F8F8F8"/>
          </w:tcPr>
          <w:p>
            <w:r>
              <w:rPr>
                <w:color w:val="1A1A1A"/>
                <w:sz w:val="19"/>
              </w:rPr>
              <w:t>Audit CRM data quality</w:t>
            </w:r>
          </w:p>
        </w:tc>
        <w:tc>
          <w:tcPr>
            <w:tcW w:type="dxa" w:w="2340"/>
            <w:shd w:val="clear" w:color="auto" w:fill="F8F8F8"/>
          </w:tcPr>
          <w:p>
            <w:r>
              <w:rPr>
                <w:color w:val="1A1A1A"/>
                <w:sz w:val="19"/>
              </w:rPr>
              <w:t>Quarterly</w:t>
            </w:r>
          </w:p>
        </w:tc>
        <w:tc>
          <w:tcPr>
            <w:tcW w:type="dxa" w:w="2340"/>
            <w:shd w:val="clear" w:color="auto" w:fill="F8F8F8"/>
          </w:tcPr>
          <w:p>
            <w:r>
              <w:rPr>
                <w:color w:val="1A1A1A"/>
                <w:sz w:val="19"/>
              </w:rPr>
              <w:t>RevOps</w:t>
            </w:r>
          </w:p>
        </w:tc>
        <w:tc>
          <w:tcPr>
            <w:tcW w:type="dxa" w:w="2340"/>
            <w:shd w:val="clear" w:color="auto" w:fill="F8F8F8"/>
          </w:tcPr>
          <w:p>
            <w:r>
              <w:rPr>
                <w:color w:val="1A1A1A"/>
                <w:sz w:val="19"/>
              </w:rPr>
              <w:t>Check field population rates against readiness checklist</w:t>
            </w:r>
          </w:p>
        </w:tc>
      </w:tr>
      <w:tr>
        <w:tc>
          <w:tcPr>
            <w:tcW w:type="dxa" w:w="2340"/>
          </w:tcPr>
          <w:p>
            <w:r>
              <w:rPr>
                <w:color w:val="1A1A1A"/>
                <w:sz w:val="19"/>
              </w:rPr>
              <w:t>Refresh TAL rules based on new vertical scores</w:t>
            </w:r>
          </w:p>
        </w:tc>
        <w:tc>
          <w:tcPr>
            <w:tcW w:type="dxa" w:w="2340"/>
          </w:tcPr>
          <w:p>
            <w:r>
              <w:rPr>
                <w:color w:val="1A1A1A"/>
                <w:sz w:val="19"/>
              </w:rPr>
              <w:t>Quarterly</w:t>
            </w:r>
          </w:p>
        </w:tc>
        <w:tc>
          <w:tcPr>
            <w:tcW w:type="dxa" w:w="2340"/>
          </w:tcPr>
          <w:p>
            <w:r>
              <w:rPr>
                <w:color w:val="1A1A1A"/>
                <w:sz w:val="19"/>
              </w:rPr>
              <w:t>RevOps</w:t>
            </w:r>
          </w:p>
        </w:tc>
        <w:tc>
          <w:tcPr>
            <w:tcW w:type="dxa" w:w="2340"/>
          </w:tcPr>
          <w:p>
            <w:r>
              <w:rPr>
                <w:color w:val="1A1A1A"/>
                <w:sz w:val="19"/>
              </w:rPr>
              <w:t>Update DiscoLike/Ocean.io filters after vertical review</w:t>
            </w:r>
          </w:p>
        </w:tc>
      </w:tr>
    </w:tbl>
    <w:p>
      <w:pPr>
        <w:spacing w:after="80"/>
      </w:pPr>
    </w:p>
    <w:p>
      <w:pPr>
        <w:spacing w:before="280" w:after="160"/>
      </w:pPr>
      <w:r>
        <w:rPr>
          <w:b/>
          <w:color w:val="1A1A1A"/>
          <w:sz w:val="40"/>
        </w:rPr>
        <w:t>Step 10: Part V — Operations: 30-Day Implementation Plan</w:t>
      </w:r>
    </w:p>
    <w:p>
      <w:pPr>
        <w:spacing w:before="0" w:after="120"/>
      </w:pPr>
      <w:r>
        <w:rPr>
          <w:b w:val="0"/>
          <w:color w:val="1A1A1A"/>
          <w:sz w:val="20"/>
        </w:rPr>
        <w:t>Week 1 sets up data and tools. Week 2 builds the core workflows. Week 3 generates the first assets and messaging. Week 4 distributes and measures. By day 30, the system should have its first Tier 1 outbound live.</w:t>
      </w:r>
    </w:p>
    <w:p>
      <w:pPr>
        <w:spacing w:before="200" w:after="120"/>
      </w:pPr>
      <w:r>
        <w:rPr>
          <w:b/>
          <w:color w:val="1A1A1A"/>
          <w:sz w:val="26"/>
        </w:rPr>
        <w:t>10A. Week 1 — Data Setup and Tool Stack Activation</w:t>
      </w:r>
    </w:p>
    <w:p>
      <w:pPr>
        <w:spacing w:before="0" w:after="120"/>
      </w:pPr>
      <w:r>
        <w:rPr>
          <w:b w:val="0"/>
          <w:color w:val="1A1A1A"/>
          <w:sz w:val="20"/>
        </w:rPr>
        <w:t>Before any Claude workflow runs, the data layer and tool stack must be clean and connected. Do not skip steps — everything downstream depends on data quality.</w:t>
      </w:r>
    </w:p>
    <w:p>
      <w:pPr>
        <w:spacing w:before="160" w:after="80"/>
      </w:pPr>
      <w:r>
        <w:rPr>
          <w:b/>
          <w:color w:val="E82B4C"/>
          <w:sz w:val="20"/>
        </w:rPr>
        <w:t>Week 1 Checklist</w:t>
      </w:r>
    </w:p>
    <w:p>
      <w:pPr>
        <w:spacing w:after="60"/>
      </w:pPr>
      <w:r>
        <w:rPr>
          <w:color w:val="1A1A1A"/>
          <w:sz w:val="20"/>
        </w:rPr>
        <w:t>1. Day 1–2: Export 90-day closed-won from CRM. Run the data cleaning prompt. Target 80%+ field population before proceeding.</w:t>
      </w:r>
    </w:p>
    <w:p>
      <w:pPr>
        <w:spacing w:after="60"/>
      </w:pPr>
      <w:r>
        <w:rPr>
          <w:color w:val="1A1A1A"/>
          <w:sz w:val="20"/>
        </w:rPr>
        <w:t>2. Day 2–3: Set up Notion workspace with all 5 databases. Test n8n connections to Notion and CRM.</w:t>
      </w:r>
    </w:p>
    <w:p>
      <w:pPr>
        <w:spacing w:after="60"/>
      </w:pPr>
      <w:r>
        <w:rPr>
          <w:color w:val="1A1A1A"/>
          <w:sz w:val="20"/>
        </w:rPr>
        <w:t>3. Day 3–4: Activate DiscoLike, Ocean.io, and AI Ark. Test lookalike discovery with 5–10 won domains.</w:t>
      </w:r>
    </w:p>
    <w:p>
      <w:pPr>
        <w:spacing w:after="60"/>
      </w:pPr>
      <w:r>
        <w:rPr>
          <w:color w:val="1A1A1A"/>
          <w:sz w:val="20"/>
        </w:rPr>
        <w:t>4. Day 4–5: Run Vertical Intelligence Engine on clean CRM data. Review scorecard with leadership. Approve Tier A verticals.</w:t>
      </w:r>
    </w:p>
    <w:p>
      <w:pPr>
        <w:spacing w:after="60"/>
      </w:pPr>
      <w:r>
        <w:rPr>
          <w:color w:val="1A1A1A"/>
          <w:sz w:val="20"/>
        </w:rPr>
        <w:t>5. Day 5: Identify 3–5 customers willing to do a 9-minute interview. Schedule for Week 2.</w:t>
      </w:r>
    </w:p>
    <w:tbl>
      <w:tblPr>
        <w:tblStyle w:val="TableGrid"/>
        <w:tblW w:type="auto" w:w="0"/>
        <w:tblLook w:firstColumn="1" w:firstRow="1" w:lastColumn="0" w:lastRow="0" w:noHBand="0" w:noVBand="1" w:val="04A0"/>
      </w:tblPr>
      <w:tblGrid>
        <w:gridCol w:w="9360"/>
      </w:tblGrid>
      <w:tr>
        <w:tc>
          <w:tcPr>
            <w:tcW w:type="dxa" w:w="9360"/>
            <w:shd w:val="clear" w:color="auto" w:fill="FFF0F3"/>
          </w:tcPr>
          <w:p>
            <w:pPr>
              <w:spacing w:after="80"/>
            </w:pPr>
            <w:r>
              <w:rPr>
                <w:b/>
                <w:color w:val="E82B4C"/>
                <w:sz w:val="20"/>
              </w:rPr>
              <w:t>Pro Tip: MVP vs Full Stack in Week 1</w:t>
            </w:r>
          </w:p>
          <w:p>
            <w:pPr>
              <w:spacing w:after="0"/>
            </w:pPr>
            <w:r>
              <w:rPr>
                <w:color w:val="1A1A1A"/>
                <w:sz w:val="20"/>
              </w:rPr>
              <w:t>You can launch MVP with just CRM + Claude API + n8n + Notion. DiscoLike, Ocean.io, and AI Ark can be added in Month 2. For an MVP run, manually build the lookalike list from your CRM's existing accounts and contacts instead of using discovery tools.</w:t>
            </w:r>
          </w:p>
        </w:tc>
      </w:tr>
    </w:tbl>
    <w:p>
      <w:pPr>
        <w:spacing w:after="120"/>
      </w:pPr>
    </w:p>
    <w:p>
      <w:pPr>
        <w:spacing w:before="200" w:after="120"/>
      </w:pPr>
      <w:r>
        <w:rPr>
          <w:b/>
          <w:color w:val="1A1A1A"/>
          <w:sz w:val="26"/>
        </w:rPr>
        <w:t>10B. Week 2 — Workflow Build (Workflows 1–4)</w:t>
      </w:r>
    </w:p>
    <w:p>
      <w:pPr>
        <w:spacing w:before="0" w:after="120"/>
      </w:pPr>
      <w:r>
        <w:rPr>
          <w:b w:val="0"/>
          <w:color w:val="1A1A1A"/>
          <w:sz w:val="20"/>
        </w:rPr>
        <w:t>Build the first four workflows. Focus on getting to a Tier 1 list by end of Week 2.</w:t>
      </w:r>
    </w:p>
    <w:p>
      <w:pPr>
        <w:spacing w:before="160" w:after="80"/>
      </w:pPr>
      <w:r>
        <w:rPr>
          <w:b/>
          <w:color w:val="E82B4C"/>
          <w:sz w:val="20"/>
        </w:rPr>
        <w:t>Week 2 Build Plan</w:t>
      </w:r>
    </w:p>
    <w:p>
      <w:pPr>
        <w:spacing w:after="60"/>
      </w:pPr>
      <w:r>
        <w:rPr>
          <w:color w:val="1A1A1A"/>
          <w:sz w:val="20"/>
        </w:rPr>
        <w:t>1. Day 6–7: Build Workflow 3 (Lookalike Discovery). Run full queries. Export and clean list. Load into Notion.</w:t>
      </w:r>
    </w:p>
    <w:p>
      <w:pPr>
        <w:spacing w:after="60"/>
      </w:pPr>
      <w:r>
        <w:rPr>
          <w:color w:val="1A1A1A"/>
          <w:sz w:val="20"/>
        </w:rPr>
        <w:t>2. Day 7–8: Conduct 2–3 customer interviews (Workflow 2). Record and transcribe immediately after each call.</w:t>
      </w:r>
    </w:p>
    <w:p>
      <w:pPr>
        <w:spacing w:after="60"/>
      </w:pPr>
      <w:r>
        <w:rPr>
          <w:color w:val="1A1A1A"/>
          <w:sz w:val="20"/>
        </w:rPr>
        <w:t>3. Day 8–9: Build Workflow 4 (Signal Matching). Set up signal data sources. Run signal scoring on lookalike list.</w:t>
      </w:r>
    </w:p>
    <w:p>
      <w:pPr>
        <w:spacing w:after="60"/>
      </w:pPr>
      <w:r>
        <w:rPr>
          <w:color w:val="1A1A1A"/>
          <w:sz w:val="20"/>
        </w:rPr>
        <w:t>4. Day 9–10: Human review of Tier 1 list (Gate 3). Approve or adjust. Target: 20–50 Tier 1 accounts by end of Week 2.</w:t>
      </w:r>
    </w:p>
    <w:p>
      <w:pPr>
        <w:spacing w:before="200" w:after="120"/>
      </w:pPr>
      <w:r>
        <w:rPr>
          <w:b/>
          <w:color w:val="1A1A1A"/>
          <w:sz w:val="26"/>
        </w:rPr>
        <w:t>10C. Week 3 — Asset Generation and Messaging</w:t>
      </w:r>
    </w:p>
    <w:p>
      <w:pPr>
        <w:spacing w:before="0" w:after="120"/>
      </w:pPr>
      <w:r>
        <w:rPr>
          <w:b w:val="0"/>
          <w:color w:val="1A1A1A"/>
          <w:sz w:val="20"/>
        </w:rPr>
        <w:t>Run the Proof Asset Factory and Messaging Engine on the approved Tier 1 list. Plan for 3–4 hours of editorial work this week.</w:t>
      </w:r>
    </w:p>
    <w:p>
      <w:pPr>
        <w:spacing w:before="160" w:after="80"/>
      </w:pPr>
      <w:r>
        <w:rPr>
          <w:b/>
          <w:color w:val="E82B4C"/>
          <w:sz w:val="20"/>
        </w:rPr>
        <w:t>Week 3 Plan</w:t>
      </w:r>
    </w:p>
    <w:p>
      <w:pPr>
        <w:spacing w:after="60"/>
      </w:pPr>
      <w:r>
        <w:rPr>
          <w:color w:val="1A1A1A"/>
          <w:sz w:val="20"/>
        </w:rPr>
        <w:t>1. Day 11–12: Run proof extraction on interview transcripts. Generate first case study drafts. Send to customer for approval.</w:t>
      </w:r>
    </w:p>
    <w:p>
      <w:pPr>
        <w:spacing w:after="60"/>
      </w:pPr>
      <w:r>
        <w:rPr>
          <w:color w:val="1A1A1A"/>
          <w:sz w:val="20"/>
        </w:rPr>
        <w:t>2. Day 12–13: Run problem statement engine on Tier 1 contacts. Spot-check 20% of outputs.</w:t>
      </w:r>
    </w:p>
    <w:p>
      <w:pPr>
        <w:spacing w:after="60"/>
      </w:pPr>
      <w:r>
        <w:rPr>
          <w:color w:val="1A1A1A"/>
          <w:sz w:val="20"/>
        </w:rPr>
        <w:t>3. Day 13–14: Run messaging engine for all Tier 1 contacts. Generate email, DM, and ad copy per contact.</w:t>
      </w:r>
    </w:p>
    <w:p>
      <w:pPr>
        <w:spacing w:after="60"/>
      </w:pPr>
      <w:r>
        <w:rPr>
          <w:color w:val="1A1A1A"/>
          <w:sz w:val="20"/>
        </w:rPr>
        <w:t>4. Day 14: Human messaging review (Gate 4). Approve all Tier 1 messaging before Week 4 distribution.</w:t>
      </w:r>
    </w:p>
    <w:p>
      <w:pPr>
        <w:spacing w:before="200" w:after="120"/>
      </w:pPr>
      <w:r>
        <w:rPr>
          <w:b/>
          <w:color w:val="1A1A1A"/>
          <w:sz w:val="26"/>
        </w:rPr>
        <w:t>10D. Week 4 — Distribution and First Measurement</w:t>
      </w:r>
    </w:p>
    <w:p>
      <w:pPr>
        <w:spacing w:before="0" w:after="120"/>
      </w:pPr>
      <w:r>
        <w:rPr>
          <w:b w:val="0"/>
          <w:color w:val="1A1A1A"/>
          <w:sz w:val="20"/>
        </w:rPr>
        <w:t>Enroll Tier 1 contacts in Outreach, launch LinkedIn ads for Tier 2, and set up reporting. First reply data should be available by Day 30.</w:t>
      </w:r>
    </w:p>
    <w:p>
      <w:pPr>
        <w:spacing w:before="160" w:after="80"/>
      </w:pPr>
      <w:r>
        <w:rPr>
          <w:b/>
          <w:color w:val="E82B4C"/>
          <w:sz w:val="20"/>
        </w:rPr>
        <w:t>Week 4 Plan</w:t>
      </w:r>
    </w:p>
    <w:p>
      <w:pPr>
        <w:spacing w:after="60"/>
      </w:pPr>
      <w:r>
        <w:rPr>
          <w:color w:val="1A1A1A"/>
          <w:sz w:val="20"/>
        </w:rPr>
        <w:t>1. Day 15–16: Configure Outreach sequences. Enroll approved Tier 1 contacts. Verify CRM writeback on first 5 contacts before bulk enrollment.</w:t>
      </w:r>
    </w:p>
    <w:p>
      <w:pPr>
        <w:spacing w:after="60"/>
      </w:pPr>
      <w:r>
        <w:rPr>
          <w:b/>
          <w:color w:val="1A1A1A"/>
          <w:sz w:val="20"/>
        </w:rPr>
        <w:t>2. Day 16–17: Launch LinkedIn ABM ad campaigns. Start budgets at $25/day/campaign</w:t>
      </w:r>
      <w:r>
        <w:rPr>
          <w:color w:val="1A1A1A"/>
          <w:sz w:val="20"/>
        </w:rPr>
        <w:t xml:space="preserve"> — scale after 7-day data.</w:t>
      </w:r>
    </w:p>
    <w:p>
      <w:pPr>
        <w:spacing w:after="60"/>
      </w:pPr>
      <w:r>
        <w:rPr>
          <w:color w:val="1A1A1A"/>
          <w:sz w:val="20"/>
        </w:rPr>
        <w:t>3. Day 17–18: Set up weekly KPI report in Notion. Configure UTM tracking on all case study links.</w:t>
      </w:r>
    </w:p>
    <w:p>
      <w:pPr>
        <w:spacing w:after="60"/>
      </w:pPr>
      <w:r>
        <w:rPr>
          <w:color w:val="1A1A1A"/>
          <w:sz w:val="20"/>
        </w:rPr>
        <w:t>4. Day 18–20: Monitor first 5 days of sends. Check for bounce, spam flag, or delivery issues.</w:t>
      </w:r>
    </w:p>
    <w:p>
      <w:pPr>
        <w:spacing w:after="60"/>
      </w:pPr>
      <w:r>
        <w:rPr>
          <w:color w:val="1A1A1A"/>
          <w:sz w:val="20"/>
        </w:rPr>
        <w:t>5. Day 21–30: First full operating week on normal cadence. Run weekly checklist. Gather first signal-to-reply data.</w:t>
      </w:r>
    </w:p>
    <w:tbl>
      <w:tblPr>
        <w:tblStyle w:val="TableGrid"/>
        <w:tblW w:type="auto" w:w="0"/>
        <w:tblLook w:firstColumn="1" w:firstRow="1" w:lastColumn="0" w:lastRow="0" w:noHBand="0" w:noVBand="1" w:val="04A0"/>
      </w:tblPr>
      <w:tblGrid>
        <w:gridCol w:w="9360"/>
      </w:tblGrid>
      <w:tr>
        <w:tc>
          <w:tcPr>
            <w:tcW w:type="dxa" w:w="9360"/>
            <w:shd w:val="clear" w:color="auto" w:fill="FFF0F3"/>
          </w:tcPr>
          <w:p>
            <w:pPr>
              <w:spacing w:after="80"/>
            </w:pPr>
            <w:r>
              <w:rPr>
                <w:b/>
                <w:color w:val="E82B4C"/>
                <w:sz w:val="20"/>
              </w:rPr>
              <w:t>Pro Tip: Lean Team Version (1–2 Person Operation)</w:t>
            </w:r>
          </w:p>
          <w:p>
            <w:pPr>
              <w:spacing w:after="0"/>
            </w:pPr>
            <w:r>
              <w:rPr>
                <w:color w:val="1A1A1A"/>
                <w:sz w:val="20"/>
              </w:rPr>
              <w:t>If operating with a lean team, skip LinkedIn ad campaigns in Month 1. Focus only on Tier 1 email + LinkedIn DM outbound. This reduces weekly operating time to approximately 3 hours per week. Add ad distribution in Month 2 once messaging is validated through reply data.</w:t>
            </w:r>
          </w:p>
        </w:tc>
      </w:tr>
    </w:tbl>
    <w:p>
      <w:pPr>
        <w:spacing w:after="120"/>
      </w:pPr>
    </w:p>
    <w:p>
      <w:pPr>
        <w:spacing w:before="280" w:after="160"/>
      </w:pPr>
      <w:r>
        <w:rPr>
          <w:b/>
          <w:color w:val="1A1A1A"/>
          <w:sz w:val="40"/>
        </w:rPr>
        <w:t>Troubleshooting Common Issues</w:t>
      </w:r>
    </w:p>
    <w:tbl>
      <w:tblPr>
        <w:tblStyle w:val="TableGrid"/>
        <w:tblW w:type="auto" w:w="0"/>
        <w:tblLook w:firstColumn="1" w:firstRow="1" w:lastColumn="0" w:lastRow="0" w:noHBand="0" w:noVBand="1" w:val="04A0"/>
      </w:tblPr>
      <w:tblGrid>
        <w:gridCol w:w="4680"/>
        <w:gridCol w:w="4680"/>
      </w:tblGrid>
      <w:tr>
        <w:tc>
          <w:tcPr>
            <w:tcW w:type="dxa" w:w="4680"/>
            <w:shd w:val="clear" w:color="auto" w:fill="1C1C1C"/>
          </w:tcPr>
          <w:p>
            <w:r>
              <w:rPr>
                <w:b/>
                <w:color w:val="FFFFFF"/>
                <w:sz w:val="20"/>
              </w:rPr>
              <w:t>Problem</w:t>
            </w:r>
          </w:p>
        </w:tc>
        <w:tc>
          <w:tcPr>
            <w:tcW w:type="dxa" w:w="4680"/>
            <w:shd w:val="clear" w:color="auto" w:fill="1C1C1C"/>
          </w:tcPr>
          <w:p>
            <w:r>
              <w:rPr>
                <w:b/>
                <w:color w:val="FFFFFF"/>
                <w:sz w:val="20"/>
              </w:rPr>
              <w:t>Solution</w:t>
            </w:r>
          </w:p>
        </w:tc>
      </w:tr>
      <w:tr>
        <w:tc>
          <w:tcPr>
            <w:tcW w:type="dxa" w:w="4680"/>
          </w:tcPr>
          <w:p>
            <w:r>
              <w:rPr>
                <w:color w:val="1A1A1A"/>
                <w:sz w:val="19"/>
              </w:rPr>
              <w:t>Fewer than 30 closed-won deals — vertical intelligence returns noise</w:t>
            </w:r>
          </w:p>
        </w:tc>
        <w:tc>
          <w:tcPr>
            <w:tcW w:type="dxa" w:w="4680"/>
          </w:tcPr>
          <w:p>
            <w:r>
              <w:rPr>
                <w:color w:val="1A1A1A"/>
                <w:sz w:val="19"/>
              </w:rPr>
              <w:t>Expand the date window to 12–18 months. If still under 30, manually define 2 target verticals based on team knowledge. Revisit automated vertical analysis after 30+ deals accumulate.</w:t>
            </w:r>
          </w:p>
        </w:tc>
      </w:tr>
      <w:tr>
        <w:tc>
          <w:tcPr>
            <w:tcW w:type="dxa" w:w="4680"/>
            <w:shd w:val="clear" w:color="auto" w:fill="F8F8F8"/>
          </w:tcPr>
          <w:p>
            <w:r>
              <w:rPr>
                <w:color w:val="1A1A1A"/>
                <w:sz w:val="19"/>
              </w:rPr>
              <w:t>CRM industry field is inconsistent or mostly blank — pattern analysis fails</w:t>
            </w:r>
          </w:p>
        </w:tc>
        <w:tc>
          <w:tcPr>
            <w:tcW w:type="dxa" w:w="4680"/>
            <w:shd w:val="clear" w:color="auto" w:fill="F8F8F8"/>
          </w:tcPr>
          <w:p>
            <w:r>
              <w:rPr>
                <w:color w:val="1A1A1A"/>
                <w:sz w:val="19"/>
              </w:rPr>
              <w:t>Run a CRM cleanup sprint before launching. Bulk-enrich industry and employee count via Clearbit or Apollo. This is the single most common launch blocker.</w:t>
            </w:r>
          </w:p>
        </w:tc>
      </w:tr>
      <w:tr>
        <w:tc>
          <w:tcPr>
            <w:tcW w:type="dxa" w:w="4680"/>
          </w:tcPr>
          <w:p>
            <w:r>
              <w:rPr>
                <w:color w:val="1A1A1A"/>
                <w:sz w:val="19"/>
              </w:rPr>
              <w:t>Lookalike list is huge (1,000+ accounts) but Tier 1 is tiny (fewer than 5 accounts)</w:t>
            </w:r>
          </w:p>
        </w:tc>
        <w:tc>
          <w:tcPr>
            <w:tcW w:type="dxa" w:w="4680"/>
          </w:tcPr>
          <w:p>
            <w:r>
              <w:rPr>
                <w:color w:val="1A1A1A"/>
                <w:sz w:val="19"/>
              </w:rPr>
              <w:t>Signal sources are too thin. Add Sales Navigator as a signal source, lower the Tier 1 engagement requirement temporarily, or add a second signal type.</w:t>
            </w:r>
          </w:p>
        </w:tc>
      </w:tr>
      <w:tr>
        <w:tc>
          <w:tcPr>
            <w:tcW w:type="dxa" w:w="4680"/>
            <w:shd w:val="clear" w:color="auto" w:fill="F8F8F8"/>
          </w:tcPr>
          <w:p>
            <w:r>
              <w:rPr>
                <w:color w:val="1A1A1A"/>
                <w:sz w:val="19"/>
              </w:rPr>
              <w:t>Problem statements feel generic even after running the engine</w:t>
            </w:r>
          </w:p>
        </w:tc>
        <w:tc>
          <w:tcPr>
            <w:tcW w:type="dxa" w:w="4680"/>
            <w:shd w:val="clear" w:color="auto" w:fill="F8F8F8"/>
          </w:tcPr>
          <w:p>
            <w:r>
              <w:rPr>
                <w:color w:val="1A1A1A"/>
                <w:sz w:val="19"/>
              </w:rPr>
              <w:t>The purchase reasons extracted from CRM are not specific enough. Go back to source data — read CRM notes or listen to 5 win call recordings. Feed richer purchase reason data back into the engine.</w:t>
            </w:r>
          </w:p>
        </w:tc>
      </w:tr>
      <w:tr>
        <w:tc>
          <w:tcPr>
            <w:tcW w:type="dxa" w:w="4680"/>
          </w:tcPr>
          <w:p>
            <w:r>
              <w:rPr>
                <w:color w:val="1A1A1A"/>
                <w:sz w:val="19"/>
              </w:rPr>
              <w:t>Messaging approval rate below 70% — too much is being rejected in QA</w:t>
            </w:r>
          </w:p>
        </w:tc>
        <w:tc>
          <w:tcPr>
            <w:tcW w:type="dxa" w:w="4680"/>
          </w:tcPr>
          <w:p>
            <w:r>
              <w:rPr>
                <w:color w:val="1A1A1A"/>
                <w:sz w:val="19"/>
              </w:rPr>
              <w:t>Check signal confidence scores — if average is below 65, data quality is the problem. If confidence is high, the persona adaptation rules in the prompt need tightening.</w:t>
            </w:r>
          </w:p>
        </w:tc>
      </w:tr>
      <w:tr>
        <w:tc>
          <w:tcPr>
            <w:tcW w:type="dxa" w:w="4680"/>
            <w:shd w:val="clear" w:color="auto" w:fill="F8F8F8"/>
          </w:tcPr>
          <w:p>
            <w:r>
              <w:rPr>
                <w:color w:val="1A1A1A"/>
                <w:sz w:val="19"/>
              </w:rPr>
              <w:t>No customers willing to do a recorded interview — Proof Asset Factory stalls</w:t>
            </w:r>
          </w:p>
        </w:tc>
        <w:tc>
          <w:tcPr>
            <w:tcW w:type="dxa" w:w="4680"/>
            <w:shd w:val="clear" w:color="auto" w:fill="F8F8F8"/>
          </w:tcPr>
          <w:p>
            <w:r>
              <w:rPr>
                <w:color w:val="1A1A1A"/>
                <w:sz w:val="19"/>
              </w:rPr>
              <w:t>Offer an incentive or ask for 5 minutes instead of 9. Have Customer Success lead the scheduling. As a fallback, send the 5 interview questions by email and extract from written responses.</w:t>
            </w:r>
          </w:p>
        </w:tc>
      </w:tr>
      <w:tr>
        <w:tc>
          <w:tcPr>
            <w:tcW w:type="dxa" w:w="4680"/>
          </w:tcPr>
          <w:p>
            <w:r>
              <w:rPr>
                <w:color w:val="1A1A1A"/>
                <w:sz w:val="19"/>
              </w:rPr>
              <w:t>n8n CRM writeback is failing silently — data not appearing in CRM</w:t>
            </w:r>
          </w:p>
        </w:tc>
        <w:tc>
          <w:tcPr>
            <w:tcW w:type="dxa" w:w="4680"/>
          </w:tcPr>
          <w:p>
            <w:r>
              <w:rPr>
                <w:color w:val="1A1A1A"/>
                <w:sz w:val="19"/>
              </w:rPr>
              <w:t>Check the n8n execution log immediately. Most common causes: API key expired, rate limit hit, or field name mismatch. Add an error notification node to all critical n8n workflows.</w:t>
            </w:r>
          </w:p>
        </w:tc>
      </w:tr>
      <w:tr>
        <w:tc>
          <w:tcPr>
            <w:tcW w:type="dxa" w:w="4680"/>
            <w:shd w:val="clear" w:color="auto" w:fill="F8F8F8"/>
          </w:tcPr>
          <w:p>
            <w:r>
              <w:rPr>
                <w:color w:val="1A1A1A"/>
                <w:sz w:val="19"/>
              </w:rPr>
              <w:t>Over-automation — messaging going out without proper QA</w:t>
            </w:r>
          </w:p>
        </w:tc>
        <w:tc>
          <w:tcPr>
            <w:tcW w:type="dxa" w:w="4680"/>
            <w:shd w:val="clear" w:color="auto" w:fill="F8F8F8"/>
          </w:tcPr>
          <w:p>
            <w:r>
              <w:rPr>
                <w:color w:val="1A1A1A"/>
                <w:sz w:val="19"/>
              </w:rPr>
              <w:t>Audit your n8n workflow: distribution should only trigger when Notion 'messaging_approved' checkbox is true. Add an IF node that checks approval status before any Outreach or LinkedIn action fires.</w:t>
            </w:r>
          </w:p>
        </w:tc>
      </w:tr>
    </w:tbl>
    <w:p>
      <w:pPr>
        <w:spacing w:after="80"/>
      </w:pPr>
    </w:p>
    <w:p>
      <w:pPr>
        <w:spacing w:before="280" w:after="160"/>
      </w:pPr>
      <w:r>
        <w:rPr>
          <w:b/>
          <w:color w:val="1A1A1A"/>
          <w:sz w:val="40"/>
        </w:rPr>
        <w:t>Part VI — Templates and Appendices</w:t>
      </w:r>
    </w:p>
    <w:p>
      <w:pPr>
        <w:spacing w:before="200" w:after="120"/>
      </w:pPr>
      <w:r>
        <w:rPr>
          <w:b/>
          <w:color w:val="1A1A1A"/>
          <w:sz w:val="26"/>
        </w:rPr>
        <w:t>Template 1: Customer Interview Questions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C1C1C"/>
          </w:tcPr>
          <w:p>
            <w:r>
              <w:rPr>
                <w:b/>
                <w:color w:val="FFFFFF"/>
                <w:sz w:val="20"/>
              </w:rPr>
              <w:t>Minute</w:t>
            </w:r>
          </w:p>
        </w:tc>
        <w:tc>
          <w:tcPr>
            <w:tcW w:type="dxa" w:w="3120"/>
            <w:shd w:val="clear" w:color="auto" w:fill="1C1C1C"/>
          </w:tcPr>
          <w:p>
            <w:r>
              <w:rPr>
                <w:b/>
                <w:color w:val="FFFFFF"/>
                <w:sz w:val="20"/>
              </w:rPr>
              <w:t>Question</w:t>
            </w:r>
          </w:p>
        </w:tc>
        <w:tc>
          <w:tcPr>
            <w:tcW w:type="dxa" w:w="3120"/>
            <w:shd w:val="clear" w:color="auto" w:fill="1C1C1C"/>
          </w:tcPr>
          <w:p>
            <w:r>
              <w:rPr>
                <w:b/>
                <w:color w:val="FFFFFF"/>
                <w:sz w:val="20"/>
              </w:rPr>
              <w:t>What You're Extracting</w:t>
            </w:r>
          </w:p>
        </w:tc>
      </w:tr>
      <w:tr>
        <w:tc>
          <w:tcPr>
            <w:tcW w:type="dxa" w:w="3120"/>
          </w:tcPr>
          <w:p>
            <w:r>
              <w:rPr>
                <w:color w:val="1A1A1A"/>
                <w:sz w:val="19"/>
              </w:rPr>
              <w:t>0–1</w:t>
            </w:r>
          </w:p>
        </w:tc>
        <w:tc>
          <w:tcPr>
            <w:tcW w:type="dxa" w:w="3120"/>
          </w:tcPr>
          <w:p>
            <w:r>
              <w:rPr>
                <w:color w:val="1A1A1A"/>
                <w:sz w:val="19"/>
              </w:rPr>
              <w:t>Can you briefly describe your role and what your team owns in terms of revenue?</w:t>
            </w:r>
          </w:p>
        </w:tc>
        <w:tc>
          <w:tcPr>
            <w:tcW w:type="dxa" w:w="3120"/>
          </w:tcPr>
          <w:p>
            <w:r>
              <w:rPr>
                <w:color w:val="1A1A1A"/>
                <w:sz w:val="19"/>
              </w:rPr>
              <w:t>Context for persona adaptation</w:t>
            </w:r>
          </w:p>
        </w:tc>
      </w:tr>
      <w:tr>
        <w:tc>
          <w:tcPr>
            <w:tcW w:type="dxa" w:w="3120"/>
            <w:shd w:val="clear" w:color="auto" w:fill="F8F8F8"/>
          </w:tcPr>
          <w:p>
            <w:r>
              <w:rPr>
                <w:color w:val="1A1A1A"/>
                <w:sz w:val="19"/>
              </w:rPr>
              <w:t>1–3</w:t>
            </w:r>
          </w:p>
        </w:tc>
        <w:tc>
          <w:tcPr>
            <w:tcW w:type="dxa" w:w="3120"/>
            <w:shd w:val="clear" w:color="auto" w:fill="F8F8F8"/>
          </w:tcPr>
          <w:p>
            <w:r>
              <w:rPr>
                <w:color w:val="1A1A1A"/>
                <w:sz w:val="19"/>
              </w:rPr>
              <w:t>What was the specific problem you were dealing with before we started? What was it actually costing you?</w:t>
            </w:r>
          </w:p>
        </w:tc>
        <w:tc>
          <w:tcPr>
            <w:tcW w:type="dxa" w:w="3120"/>
            <w:shd w:val="clear" w:color="auto" w:fill="F8F8F8"/>
          </w:tcPr>
          <w:p>
            <w:r>
              <w:rPr>
                <w:color w:val="1A1A1A"/>
                <w:sz w:val="19"/>
              </w:rPr>
              <w:t>Before state + business consequence</w:t>
            </w:r>
          </w:p>
        </w:tc>
      </w:tr>
      <w:tr>
        <w:tc>
          <w:tcPr>
            <w:tcW w:type="dxa" w:w="3120"/>
          </w:tcPr>
          <w:p>
            <w:r>
              <w:rPr>
                <w:color w:val="1A1A1A"/>
                <w:sz w:val="19"/>
              </w:rPr>
              <w:t>3–5</w:t>
            </w:r>
          </w:p>
        </w:tc>
        <w:tc>
          <w:tcPr>
            <w:tcW w:type="dxa" w:w="3120"/>
          </w:tcPr>
          <w:p>
            <w:r>
              <w:rPr>
                <w:color w:val="1A1A1A"/>
                <w:sz w:val="19"/>
              </w:rPr>
              <w:t>What made you choose this solution over alternatives? What was the deciding factor?</w:t>
            </w:r>
          </w:p>
        </w:tc>
        <w:tc>
          <w:tcPr>
            <w:tcW w:type="dxa" w:w="3120"/>
          </w:tcPr>
          <w:p>
            <w:r>
              <w:rPr>
                <w:color w:val="1A1A1A"/>
                <w:sz w:val="19"/>
              </w:rPr>
              <w:t>Primary purchase reason</w:t>
            </w:r>
          </w:p>
        </w:tc>
      </w:tr>
      <w:tr>
        <w:tc>
          <w:tcPr>
            <w:tcW w:type="dxa" w:w="3120"/>
            <w:shd w:val="clear" w:color="auto" w:fill="F8F8F8"/>
          </w:tcPr>
          <w:p>
            <w:r>
              <w:rPr>
                <w:color w:val="1A1A1A"/>
                <w:sz w:val="19"/>
              </w:rPr>
              <w:t>5–7</w:t>
            </w:r>
          </w:p>
        </w:tc>
        <w:tc>
          <w:tcPr>
            <w:tcW w:type="dxa" w:w="3120"/>
            <w:shd w:val="clear" w:color="auto" w:fill="F8F8F8"/>
          </w:tcPr>
          <w:p>
            <w:r>
              <w:rPr>
                <w:color w:val="1A1A1A"/>
                <w:sz w:val="19"/>
              </w:rPr>
              <w:t>What has actually changed since you started using it? Any specific numbers?</w:t>
            </w:r>
          </w:p>
        </w:tc>
        <w:tc>
          <w:tcPr>
            <w:tcW w:type="dxa" w:w="3120"/>
            <w:shd w:val="clear" w:color="auto" w:fill="F8F8F8"/>
          </w:tcPr>
          <w:p>
            <w:r>
              <w:rPr>
                <w:color w:val="1A1A1A"/>
                <w:sz w:val="19"/>
              </w:rPr>
              <w:t>After state + measurable outcome</w:t>
            </w:r>
          </w:p>
        </w:tc>
      </w:tr>
      <w:tr>
        <w:tc>
          <w:tcPr>
            <w:tcW w:type="dxa" w:w="3120"/>
          </w:tcPr>
          <w:p>
            <w:r>
              <w:rPr>
                <w:color w:val="1A1A1A"/>
                <w:sz w:val="19"/>
              </w:rPr>
              <w:t>7–9</w:t>
            </w:r>
          </w:p>
        </w:tc>
        <w:tc>
          <w:tcPr>
            <w:tcW w:type="dxa" w:w="3120"/>
          </w:tcPr>
          <w:p>
            <w:r>
              <w:rPr>
                <w:color w:val="1A1A1A"/>
                <w:sz w:val="19"/>
              </w:rPr>
              <w:t>Who else should be hearing about this? What would you say to a peer with the same problem?</w:t>
            </w:r>
          </w:p>
        </w:tc>
        <w:tc>
          <w:tcPr>
            <w:tcW w:type="dxa" w:w="3120"/>
          </w:tcPr>
          <w:p>
            <w:r>
              <w:rPr>
                <w:color w:val="1A1A1A"/>
                <w:sz w:val="19"/>
              </w:rPr>
              <w:t>Testimonial language + proof snippet</w:t>
            </w:r>
          </w:p>
        </w:tc>
      </w:tr>
    </w:tbl>
    <w:p>
      <w:pPr>
        <w:spacing w:after="80"/>
      </w:pPr>
    </w:p>
    <w:p>
      <w:pPr>
        <w:spacing w:before="200" w:after="120"/>
      </w:pPr>
      <w:r>
        <w:rPr>
          <w:b/>
          <w:color w:val="1A1A1A"/>
          <w:sz w:val="26"/>
        </w:rPr>
        <w:t>Template 2: Case Study Structure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C1C1C"/>
          </w:tcPr>
          <w:p>
            <w:r>
              <w:rPr>
                <w:b/>
                <w:color w:val="FFFFFF"/>
                <w:sz w:val="20"/>
              </w:rPr>
              <w:t>Section</w:t>
            </w:r>
          </w:p>
        </w:tc>
        <w:tc>
          <w:tcPr>
            <w:tcW w:type="dxa" w:w="3120"/>
            <w:shd w:val="clear" w:color="auto" w:fill="1C1C1C"/>
          </w:tcPr>
          <w:p>
            <w:r>
              <w:rPr>
                <w:b/>
                <w:color w:val="FFFFFF"/>
                <w:sz w:val="20"/>
              </w:rPr>
              <w:t>Content</w:t>
            </w:r>
          </w:p>
        </w:tc>
        <w:tc>
          <w:tcPr>
            <w:tcW w:type="dxa" w:w="3120"/>
            <w:shd w:val="clear" w:color="auto" w:fill="1C1C1C"/>
          </w:tcPr>
          <w:p>
            <w:r>
              <w:rPr>
                <w:b/>
                <w:color w:val="FFFFFF"/>
                <w:sz w:val="20"/>
              </w:rPr>
              <w:t>Length</w:t>
            </w:r>
          </w:p>
        </w:tc>
      </w:tr>
      <w:tr>
        <w:tc>
          <w:tcPr>
            <w:tcW w:type="dxa" w:w="3120"/>
          </w:tcPr>
          <w:p>
            <w:r>
              <w:rPr>
                <w:color w:val="1A1A1A"/>
                <w:sz w:val="19"/>
              </w:rPr>
              <w:t>Headline</w:t>
            </w:r>
          </w:p>
        </w:tc>
        <w:tc>
          <w:tcPr>
            <w:tcW w:type="dxa" w:w="3120"/>
          </w:tcPr>
          <w:p>
            <w:r>
              <w:rPr>
                <w:color w:val="1A1A1A"/>
                <w:sz w:val="19"/>
              </w:rPr>
              <w:t>[Outcome number]: How [Company] [achieved result] with [solution]</w:t>
            </w:r>
          </w:p>
        </w:tc>
        <w:tc>
          <w:tcPr>
            <w:tcW w:type="dxa" w:w="3120"/>
          </w:tcPr>
          <w:p>
            <w:r>
              <w:rPr>
                <w:color w:val="1A1A1A"/>
                <w:sz w:val="19"/>
              </w:rPr>
              <w:t>1 line</w:t>
            </w:r>
          </w:p>
        </w:tc>
      </w:tr>
      <w:tr>
        <w:tc>
          <w:tcPr>
            <w:tcW w:type="dxa" w:w="3120"/>
            <w:shd w:val="clear" w:color="auto" w:fill="F8F8F8"/>
          </w:tcPr>
          <w:p>
            <w:r>
              <w:rPr>
                <w:color w:val="1A1A1A"/>
                <w:sz w:val="19"/>
              </w:rPr>
              <w:t>The Problem</w:t>
            </w:r>
          </w:p>
        </w:tc>
        <w:tc>
          <w:tcPr>
            <w:tcW w:type="dxa" w:w="3120"/>
            <w:shd w:val="clear" w:color="auto" w:fill="F8F8F8"/>
          </w:tcPr>
          <w:p>
            <w:r>
              <w:rPr>
                <w:color w:val="1A1A1A"/>
                <w:sz w:val="19"/>
              </w:rPr>
              <w:t>In customer's own words: what was broken before purchase. Include business consequence.</w:t>
            </w:r>
          </w:p>
        </w:tc>
        <w:tc>
          <w:tcPr>
            <w:tcW w:type="dxa" w:w="3120"/>
            <w:shd w:val="clear" w:color="auto" w:fill="F8F8F8"/>
          </w:tcPr>
          <w:p>
            <w:r>
              <w:rPr>
                <w:color w:val="1A1A1A"/>
                <w:sz w:val="19"/>
              </w:rPr>
              <w:t>1–2 paragraphs</w:t>
            </w:r>
          </w:p>
        </w:tc>
      </w:tr>
      <w:tr>
        <w:tc>
          <w:tcPr>
            <w:tcW w:type="dxa" w:w="3120"/>
          </w:tcPr>
          <w:p>
            <w:r>
              <w:rPr>
                <w:color w:val="1A1A1A"/>
                <w:sz w:val="19"/>
              </w:rPr>
              <w:t>Why They Chose Us</w:t>
            </w:r>
          </w:p>
        </w:tc>
        <w:tc>
          <w:tcPr>
            <w:tcW w:type="dxa" w:w="3120"/>
          </w:tcPr>
          <w:p>
            <w:r>
              <w:rPr>
                <w:color w:val="1A1A1A"/>
                <w:sz w:val="19"/>
              </w:rPr>
              <w:t>The specific deciding factor — in customer language. No marketing speak.</w:t>
            </w:r>
          </w:p>
        </w:tc>
        <w:tc>
          <w:tcPr>
            <w:tcW w:type="dxa" w:w="3120"/>
          </w:tcPr>
          <w:p>
            <w:r>
              <w:rPr>
                <w:color w:val="1A1A1A"/>
                <w:sz w:val="19"/>
              </w:rPr>
              <w:t>1 paragraph</w:t>
            </w:r>
          </w:p>
        </w:tc>
      </w:tr>
      <w:tr>
        <w:tc>
          <w:tcPr>
            <w:tcW w:type="dxa" w:w="3120"/>
            <w:shd w:val="clear" w:color="auto" w:fill="F8F8F8"/>
          </w:tcPr>
          <w:p>
            <w:r>
              <w:rPr>
                <w:color w:val="1A1A1A"/>
                <w:sz w:val="19"/>
              </w:rPr>
              <w:t>The Solution</w:t>
            </w:r>
          </w:p>
        </w:tc>
        <w:tc>
          <w:tcPr>
            <w:tcW w:type="dxa" w:w="3120"/>
            <w:shd w:val="clear" w:color="auto" w:fill="F8F8F8"/>
          </w:tcPr>
          <w:p>
            <w:r>
              <w:rPr>
                <w:color w:val="1A1A1A"/>
                <w:sz w:val="19"/>
              </w:rPr>
              <w:t>What specifically changed: implementation, workflow, new capability</w:t>
            </w:r>
          </w:p>
        </w:tc>
        <w:tc>
          <w:tcPr>
            <w:tcW w:type="dxa" w:w="3120"/>
            <w:shd w:val="clear" w:color="auto" w:fill="F8F8F8"/>
          </w:tcPr>
          <w:p>
            <w:r>
              <w:rPr>
                <w:color w:val="1A1A1A"/>
                <w:sz w:val="19"/>
              </w:rPr>
              <w:t>1–2 paragraphs</w:t>
            </w:r>
          </w:p>
        </w:tc>
      </w:tr>
      <w:tr>
        <w:tc>
          <w:tcPr>
            <w:tcW w:type="dxa" w:w="3120"/>
          </w:tcPr>
          <w:p>
            <w:r>
              <w:rPr>
                <w:color w:val="1A1A1A"/>
                <w:sz w:val="19"/>
              </w:rPr>
              <w:t>The Result</w:t>
            </w:r>
          </w:p>
        </w:tc>
        <w:tc>
          <w:tcPr>
            <w:tcW w:type="dxa" w:w="3120"/>
          </w:tcPr>
          <w:p>
            <w:r>
              <w:rPr>
                <w:color w:val="1A1A1A"/>
                <w:sz w:val="19"/>
              </w:rPr>
              <w:t>Specific metric + time frame + customer quote confirming the outcome</w:t>
            </w:r>
          </w:p>
        </w:tc>
        <w:tc>
          <w:tcPr>
            <w:tcW w:type="dxa" w:w="3120"/>
          </w:tcPr>
          <w:p>
            <w:r>
              <w:rPr>
                <w:color w:val="1A1A1A"/>
                <w:sz w:val="19"/>
              </w:rPr>
              <w:t>1 paragraph + 1 quote</w:t>
            </w:r>
          </w:p>
        </w:tc>
      </w:tr>
      <w:tr>
        <w:tc>
          <w:tcPr>
            <w:tcW w:type="dxa" w:w="3120"/>
            <w:shd w:val="clear" w:color="auto" w:fill="F8F8F8"/>
          </w:tcPr>
          <w:p>
            <w:r>
              <w:rPr>
                <w:color w:val="1A1A1A"/>
                <w:sz w:val="19"/>
              </w:rPr>
              <w:t>Who This Is For</w:t>
            </w:r>
          </w:p>
        </w:tc>
        <w:tc>
          <w:tcPr>
            <w:tcW w:type="dxa" w:w="3120"/>
            <w:shd w:val="clear" w:color="auto" w:fill="F8F8F8"/>
          </w:tcPr>
          <w:p>
            <w:r>
              <w:rPr>
                <w:color w:val="1A1A1A"/>
                <w:sz w:val="19"/>
              </w:rPr>
              <w:t>2–3 sentence company profile description for targeting</w:t>
            </w:r>
          </w:p>
        </w:tc>
        <w:tc>
          <w:tcPr>
            <w:tcW w:type="dxa" w:w="3120"/>
            <w:shd w:val="clear" w:color="auto" w:fill="F8F8F8"/>
          </w:tcPr>
          <w:p>
            <w:r>
              <w:rPr>
                <w:color w:val="1A1A1A"/>
                <w:sz w:val="19"/>
              </w:rPr>
              <w:t>2–3 sentences</w:t>
            </w:r>
          </w:p>
        </w:tc>
      </w:tr>
    </w:tbl>
    <w:p>
      <w:pPr>
        <w:spacing w:after="80"/>
      </w:pPr>
    </w:p>
    <w:p>
      <w:pPr>
        <w:spacing w:before="200" w:after="120"/>
      </w:pPr>
      <w:r>
        <w:rPr>
          <w:b/>
          <w:color w:val="1A1A1A"/>
          <w:sz w:val="26"/>
        </w:rPr>
        <w:t>Template 3: The Swipe Email</w:t>
      </w:r>
    </w:p>
    <w:p>
      <w:pPr>
        <w:spacing w:before="0" w:after="120"/>
      </w:pPr>
      <w:r>
        <w:rPr>
          <w:b w:val="0"/>
          <w:color w:val="1A1A1A"/>
          <w:sz w:val="20"/>
        </w:rPr>
        <w:t>This is the exact four-beat email template from the system that generated $4.3M in sourced pipeline. Fill in the brackets with your structured data outputs.</w:t>
      </w:r>
    </w:p>
    <w:tbl>
      <w:tblPr>
        <w:tblStyle w:val="TableGrid"/>
        <w:tblW w:type="auto" w:w="0"/>
        <w:tblLook w:firstColumn="1" w:firstRow="1" w:lastColumn="0" w:lastRow="0" w:noHBand="0" w:noVBand="1" w:val="04A0"/>
      </w:tblPr>
      <w:tblGrid>
        <w:gridCol w:w="4680"/>
        <w:gridCol w:w="4680"/>
      </w:tblGrid>
      <w:tr>
        <w:tc>
          <w:tcPr>
            <w:tcW w:type="dxa" w:w="4680"/>
            <w:shd w:val="clear" w:color="auto" w:fill="1C1C1C"/>
          </w:tcPr>
          <w:p>
            <w:r>
              <w:rPr>
                <w:b/>
                <w:color w:val="FFFFFF"/>
                <w:sz w:val="20"/>
              </w:rPr>
              <w:t>Beat</w:t>
            </w:r>
          </w:p>
        </w:tc>
        <w:tc>
          <w:tcPr>
            <w:tcW w:type="dxa" w:w="4680"/>
            <w:shd w:val="clear" w:color="auto" w:fill="1C1C1C"/>
          </w:tcPr>
          <w:p>
            <w:r>
              <w:rPr>
                <w:b/>
                <w:color w:val="FFFFFF"/>
                <w:sz w:val="20"/>
              </w:rPr>
              <w:t>Template</w:t>
            </w:r>
          </w:p>
        </w:tc>
      </w:tr>
      <w:tr>
        <w:tc>
          <w:tcPr>
            <w:tcW w:type="dxa" w:w="4680"/>
          </w:tcPr>
          <w:p>
            <w:r>
              <w:rPr>
                <w:color w:val="1A1A1A"/>
                <w:sz w:val="19"/>
              </w:rPr>
              <w:t>Subject line</w:t>
            </w:r>
          </w:p>
        </w:tc>
        <w:tc>
          <w:tcPr>
            <w:tcW w:type="dxa" w:w="4680"/>
          </w:tcPr>
          <w:p>
            <w:r>
              <w:rPr>
                <w:color w:val="1A1A1A"/>
                <w:sz w:val="19"/>
              </w:rPr>
              <w:t>[Outcome] for [vertical] companies like [similar_company]</w:t>
            </w:r>
          </w:p>
        </w:tc>
      </w:tr>
      <w:tr>
        <w:tc>
          <w:tcPr>
            <w:tcW w:type="dxa" w:w="4680"/>
            <w:shd w:val="clear" w:color="auto" w:fill="F8F8F8"/>
          </w:tcPr>
          <w:p>
            <w:r>
              <w:rPr>
                <w:color w:val="1A1A1A"/>
                <w:sz w:val="19"/>
              </w:rPr>
              <w:t>Beat 1 — Proof opener</w:t>
            </w:r>
          </w:p>
        </w:tc>
        <w:tc>
          <w:tcPr>
            <w:tcW w:type="dxa" w:w="4680"/>
            <w:shd w:val="clear" w:color="auto" w:fill="F8F8F8"/>
          </w:tcPr>
          <w:p>
            <w:r>
              <w:rPr>
                <w:color w:val="1A1A1A"/>
                <w:sz w:val="19"/>
              </w:rPr>
              <w:t>We just helped {similar_company} add {outcome} by {your solution}.</w:t>
            </w:r>
          </w:p>
        </w:tc>
      </w:tr>
      <w:tr>
        <w:tc>
          <w:tcPr>
            <w:tcW w:type="dxa" w:w="4680"/>
          </w:tcPr>
          <w:p>
            <w:r>
              <w:rPr>
                <w:color w:val="1A1A1A"/>
                <w:sz w:val="19"/>
              </w:rPr>
              <w:t>Beat 2 — Problem statement</w:t>
            </w:r>
          </w:p>
        </w:tc>
        <w:tc>
          <w:tcPr>
            <w:tcW w:type="dxa" w:w="4680"/>
          </w:tcPr>
          <w:p>
            <w:r>
              <w:rPr>
                <w:color w:val="1A1A1A"/>
                <w:sz w:val="19"/>
              </w:rPr>
              <w:t>Before we worked together, {problem_statement}.</w:t>
            </w:r>
          </w:p>
        </w:tc>
      </w:tr>
      <w:tr>
        <w:tc>
          <w:tcPr>
            <w:tcW w:type="dxa" w:w="4680"/>
            <w:shd w:val="clear" w:color="auto" w:fill="F8F8F8"/>
          </w:tcPr>
          <w:p>
            <w:r>
              <w:rPr>
                <w:color w:val="1A1A1A"/>
                <w:sz w:val="19"/>
              </w:rPr>
              <w:t>Beat 3 — Pain signal echo</w:t>
            </w:r>
          </w:p>
        </w:tc>
        <w:tc>
          <w:tcPr>
            <w:tcW w:type="dxa" w:w="4680"/>
            <w:shd w:val="clear" w:color="auto" w:fill="F8F8F8"/>
          </w:tcPr>
          <w:p>
            <w:r>
              <w:rPr>
                <w:color w:val="1A1A1A"/>
                <w:sz w:val="19"/>
              </w:rPr>
              <w:t>If you're seeing {pain_signal}, that's usually the same pattern we walk into right before this system starts working.</w:t>
            </w:r>
          </w:p>
        </w:tc>
      </w:tr>
      <w:tr>
        <w:tc>
          <w:tcPr>
            <w:tcW w:type="dxa" w:w="4680"/>
          </w:tcPr>
          <w:p>
            <w:r>
              <w:rPr>
                <w:color w:val="1A1A1A"/>
                <w:sz w:val="19"/>
              </w:rPr>
              <w:t>Beat 4 — Evidence + CTA</w:t>
            </w:r>
          </w:p>
        </w:tc>
        <w:tc>
          <w:tcPr>
            <w:tcW w:type="dxa" w:w="4680"/>
          </w:tcPr>
          <w:p>
            <w:r>
              <w:rPr>
                <w:color w:val="1A1A1A"/>
                <w:sz w:val="19"/>
              </w:rPr>
              <w:t>Here's the 3-minute breakdown of the play we ran for {similar_company}: {case_study_link}</w:t>
            </w:r>
          </w:p>
        </w:tc>
      </w:tr>
    </w:tbl>
    <w:p>
      <w:pPr>
        <w:spacing w:after="80"/>
      </w:pPr>
    </w:p>
    <w:p>
      <w:pPr>
        <w:spacing w:before="200" w:after="120"/>
      </w:pPr>
      <w:r>
        <w:rPr>
          <w:b/>
          <w:color w:val="1A1A1A"/>
          <w:sz w:val="26"/>
        </w:rPr>
        <w:t>Template 4: LinkedIn DM Sequence</w:t>
      </w:r>
    </w:p>
    <w:tbl>
      <w:tblPr>
        <w:tblStyle w:val="TableGrid"/>
        <w:tblW w:type="auto" w:w="0"/>
        <w:tblLook w:firstColumn="1" w:firstRow="1" w:lastColumn="0" w:lastRow="0" w:noHBand="0" w:noVBand="1" w:val="04A0"/>
      </w:tblPr>
      <w:tblGrid>
        <w:gridCol w:w="4680"/>
        <w:gridCol w:w="4680"/>
      </w:tblGrid>
      <w:tr>
        <w:tc>
          <w:tcPr>
            <w:tcW w:type="dxa" w:w="4680"/>
            <w:shd w:val="clear" w:color="auto" w:fill="1C1C1C"/>
          </w:tcPr>
          <w:p>
            <w:r>
              <w:rPr>
                <w:b/>
                <w:color w:val="FFFFFF"/>
                <w:sz w:val="20"/>
              </w:rPr>
              <w:t>Step</w:t>
            </w:r>
          </w:p>
        </w:tc>
        <w:tc>
          <w:tcPr>
            <w:tcW w:type="dxa" w:w="4680"/>
            <w:shd w:val="clear" w:color="auto" w:fill="1C1C1C"/>
          </w:tcPr>
          <w:p>
            <w:r>
              <w:rPr>
                <w:b/>
                <w:color w:val="FFFFFF"/>
                <w:sz w:val="20"/>
              </w:rPr>
              <w:t>Message Template</w:t>
            </w:r>
          </w:p>
        </w:tc>
      </w:tr>
      <w:tr>
        <w:tc>
          <w:tcPr>
            <w:tcW w:type="dxa" w:w="4680"/>
          </w:tcPr>
          <w:p>
            <w:r>
              <w:rPr>
                <w:color w:val="1A1A1A"/>
                <w:sz w:val="19"/>
              </w:rPr>
              <w:t>DM Step 1 (Connection request note)</w:t>
            </w:r>
          </w:p>
        </w:tc>
        <w:tc>
          <w:tcPr>
            <w:tcW w:type="dxa" w:w="4680"/>
          </w:tcPr>
          <w:p>
            <w:r>
              <w:rPr>
                <w:color w:val="1A1A1A"/>
                <w:sz w:val="19"/>
              </w:rPr>
              <w:t>Hey {first_name} — I work with {vertical} teams on {pain_theme}. Thought it might be worth connecting.</w:t>
            </w:r>
          </w:p>
        </w:tc>
      </w:tr>
      <w:tr>
        <w:tc>
          <w:tcPr>
            <w:tcW w:type="dxa" w:w="4680"/>
            <w:shd w:val="clear" w:color="auto" w:fill="F8F8F8"/>
          </w:tcPr>
          <w:p>
            <w:r>
              <w:rPr>
                <w:color w:val="1A1A1A"/>
                <w:sz w:val="19"/>
              </w:rPr>
              <w:t>DM Step 2 (After acceptance)</w:t>
            </w:r>
          </w:p>
        </w:tc>
        <w:tc>
          <w:tcPr>
            <w:tcW w:type="dxa" w:w="4680"/>
            <w:shd w:val="clear" w:color="auto" w:fill="F8F8F8"/>
          </w:tcPr>
          <w:p>
            <w:r>
              <w:rPr>
                <w:color w:val="1A1A1A"/>
                <w:sz w:val="19"/>
              </w:rPr>
              <w:t>Thanks for connecting. Quick context — we just helped {similar_company} with {outcome}. Thought it might be relevant given {pain_signal}: {case_study_link}</w:t>
            </w:r>
          </w:p>
        </w:tc>
      </w:tr>
      <w:tr>
        <w:tc>
          <w:tcPr>
            <w:tcW w:type="dxa" w:w="4680"/>
          </w:tcPr>
          <w:p>
            <w:r>
              <w:rPr>
                <w:color w:val="1A1A1A"/>
                <w:sz w:val="19"/>
              </w:rPr>
              <w:t>DM Step 3 (Follow-up, if no reply)</w:t>
            </w:r>
          </w:p>
        </w:tc>
        <w:tc>
          <w:tcPr>
            <w:tcW w:type="dxa" w:w="4680"/>
          </w:tcPr>
          <w:p>
            <w:r>
              <w:rPr>
                <w:color w:val="1A1A1A"/>
                <w:sz w:val="19"/>
              </w:rPr>
              <w:t>{problem_statement} — that's what was going on at {similar_company} before we worked together. Curious if it resonates with what you're seeing?</w:t>
            </w:r>
          </w:p>
        </w:tc>
      </w:tr>
    </w:tbl>
    <w:p>
      <w:pPr>
        <w:spacing w:after="80"/>
      </w:pPr>
    </w:p>
    <w:p>
      <w:pPr>
        <w:spacing w:before="200" w:after="120"/>
      </w:pPr>
      <w:r>
        <w:rPr>
          <w:b/>
          <w:color w:val="1A1A1A"/>
          <w:sz w:val="26"/>
        </w:rPr>
        <w:t>Template 5: Signal Taxonomy Reference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C1C1C"/>
          </w:tcPr>
          <w:p>
            <w:r>
              <w:rPr>
                <w:b/>
                <w:color w:val="FFFFFF"/>
                <w:sz w:val="20"/>
              </w:rPr>
              <w:t>Pain Signal</w:t>
            </w:r>
          </w:p>
        </w:tc>
        <w:tc>
          <w:tcPr>
            <w:tcW w:type="dxa" w:w="2340"/>
            <w:shd w:val="clear" w:color="auto" w:fill="1C1C1C"/>
          </w:tcPr>
          <w:p>
            <w:r>
              <w:rPr>
                <w:b/>
                <w:color w:val="FFFFFF"/>
                <w:sz w:val="20"/>
              </w:rPr>
              <w:t>Observable Evidence</w:t>
            </w:r>
          </w:p>
        </w:tc>
        <w:tc>
          <w:tcPr>
            <w:tcW w:type="dxa" w:w="2340"/>
            <w:shd w:val="clear" w:color="auto" w:fill="1C1C1C"/>
          </w:tcPr>
          <w:p>
            <w:r>
              <w:rPr>
                <w:b/>
                <w:color w:val="FFFFFF"/>
                <w:sz w:val="20"/>
              </w:rPr>
              <w:t>Inferred Pain</w:t>
            </w:r>
          </w:p>
        </w:tc>
        <w:tc>
          <w:tcPr>
            <w:tcW w:type="dxa" w:w="2340"/>
            <w:shd w:val="clear" w:color="auto" w:fill="1C1C1C"/>
          </w:tcPr>
          <w:p>
            <w:r>
              <w:rPr>
                <w:b/>
                <w:color w:val="FFFFFF"/>
                <w:sz w:val="20"/>
              </w:rPr>
              <w:t>Problem Statement Angle</w:t>
            </w:r>
          </w:p>
        </w:tc>
      </w:tr>
      <w:tr>
        <w:tc>
          <w:tcPr>
            <w:tcW w:type="dxa" w:w="2340"/>
          </w:tcPr>
          <w:p>
            <w:r>
              <w:rPr>
                <w:color w:val="1A1A1A"/>
                <w:sz w:val="19"/>
              </w:rPr>
              <w:t>SDR / BDR hiring</w:t>
            </w:r>
          </w:p>
        </w:tc>
        <w:tc>
          <w:tcPr>
            <w:tcW w:type="dxa" w:w="2340"/>
          </w:tcPr>
          <w:p>
            <w:r>
              <w:rPr>
                <w:color w:val="1A1A1A"/>
                <w:sz w:val="19"/>
              </w:rPr>
              <w:t>2+ SDR job postings in 30 days</w:t>
            </w:r>
          </w:p>
        </w:tc>
        <w:tc>
          <w:tcPr>
            <w:tcW w:type="dxa" w:w="2340"/>
          </w:tcPr>
          <w:p>
            <w:r>
              <w:rPr>
                <w:color w:val="1A1A1A"/>
                <w:sz w:val="19"/>
              </w:rPr>
              <w:t>Meeting booking rate is broken</w:t>
            </w:r>
          </w:p>
        </w:tc>
        <w:tc>
          <w:tcPr>
            <w:tcW w:type="dxa" w:w="2340"/>
          </w:tcPr>
          <w:p>
            <w:r>
              <w:rPr>
                <w:color w:val="1A1A1A"/>
                <w:sz w:val="19"/>
              </w:rPr>
              <w:t>Scaling headcount into a broken motion</w:t>
            </w:r>
          </w:p>
        </w:tc>
      </w:tr>
      <w:tr>
        <w:tc>
          <w:tcPr>
            <w:tcW w:type="dxa" w:w="2340"/>
            <w:shd w:val="clear" w:color="auto" w:fill="F8F8F8"/>
          </w:tcPr>
          <w:p>
            <w:r>
              <w:rPr>
                <w:color w:val="1A1A1A"/>
                <w:sz w:val="19"/>
              </w:rPr>
              <w:t>VP Sales / CRO hire</w:t>
            </w:r>
          </w:p>
        </w:tc>
        <w:tc>
          <w:tcPr>
            <w:tcW w:type="dxa" w:w="2340"/>
            <w:shd w:val="clear" w:color="auto" w:fill="F8F8F8"/>
          </w:tcPr>
          <w:p>
            <w:r>
              <w:rPr>
                <w:color w:val="1A1A1A"/>
                <w:sz w:val="19"/>
              </w:rPr>
              <w:t>New revenue leader in last 60 days</w:t>
            </w:r>
          </w:p>
        </w:tc>
        <w:tc>
          <w:tcPr>
            <w:tcW w:type="dxa" w:w="2340"/>
            <w:shd w:val="clear" w:color="auto" w:fill="F8F8F8"/>
          </w:tcPr>
          <w:p>
            <w:r>
              <w:rPr>
                <w:color w:val="1A1A1A"/>
                <w:sz w:val="19"/>
              </w:rPr>
              <w:t>Revenue org reset</w:t>
            </w:r>
          </w:p>
        </w:tc>
        <w:tc>
          <w:tcPr>
            <w:tcW w:type="dxa" w:w="2340"/>
            <w:shd w:val="clear" w:color="auto" w:fill="F8F8F8"/>
          </w:tcPr>
          <w:p>
            <w:r>
              <w:rPr>
                <w:color w:val="1A1A1A"/>
                <w:sz w:val="19"/>
              </w:rPr>
              <w:t>New leader inheriting a pipeline problem</w:t>
            </w:r>
          </w:p>
        </w:tc>
      </w:tr>
      <w:tr>
        <w:tc>
          <w:tcPr>
            <w:tcW w:type="dxa" w:w="2340"/>
          </w:tcPr>
          <w:p>
            <w:r>
              <w:rPr>
                <w:color w:val="1A1A1A"/>
                <w:sz w:val="19"/>
              </w:rPr>
              <w:t>Revenue team growth &gt;5%</w:t>
            </w:r>
          </w:p>
        </w:tc>
        <w:tc>
          <w:tcPr>
            <w:tcW w:type="dxa" w:w="2340"/>
          </w:tcPr>
          <w:p>
            <w:r>
              <w:rPr>
                <w:color w:val="1A1A1A"/>
                <w:sz w:val="19"/>
              </w:rPr>
              <w:t>5+ new revenue hires in 30 days</w:t>
            </w:r>
          </w:p>
        </w:tc>
        <w:tc>
          <w:tcPr>
            <w:tcW w:type="dxa" w:w="2340"/>
          </w:tcPr>
          <w:p>
            <w:r>
              <w:rPr>
                <w:color w:val="1A1A1A"/>
                <w:sz w:val="19"/>
              </w:rPr>
              <w:t>Scaling fast, infrastructure lagging</w:t>
            </w:r>
          </w:p>
        </w:tc>
        <w:tc>
          <w:tcPr>
            <w:tcW w:type="dxa" w:w="2340"/>
          </w:tcPr>
          <w:p>
            <w:r>
              <w:rPr>
                <w:color w:val="1A1A1A"/>
                <w:sz w:val="19"/>
              </w:rPr>
              <w:t>Growth without the infrastructure to sustain it</w:t>
            </w:r>
          </w:p>
        </w:tc>
      </w:tr>
      <w:tr>
        <w:tc>
          <w:tcPr>
            <w:tcW w:type="dxa" w:w="2340"/>
            <w:shd w:val="clear" w:color="auto" w:fill="F8F8F8"/>
          </w:tcPr>
          <w:p>
            <w:r>
              <w:rPr>
                <w:color w:val="1A1A1A"/>
                <w:sz w:val="19"/>
              </w:rPr>
              <w:t>SalesOps tool install</w:t>
            </w:r>
          </w:p>
        </w:tc>
        <w:tc>
          <w:tcPr>
            <w:tcW w:type="dxa" w:w="2340"/>
            <w:shd w:val="clear" w:color="auto" w:fill="F8F8F8"/>
          </w:tcPr>
          <w:p>
            <w:r>
              <w:rPr>
                <w:color w:val="1A1A1A"/>
                <w:sz w:val="19"/>
              </w:rPr>
              <w:t>New Outreach/Salesloft detected</w:t>
            </w:r>
          </w:p>
        </w:tc>
        <w:tc>
          <w:tcPr>
            <w:tcW w:type="dxa" w:w="2340"/>
            <w:shd w:val="clear" w:color="auto" w:fill="F8F8F8"/>
          </w:tcPr>
          <w:p>
            <w:r>
              <w:rPr>
                <w:color w:val="1A1A1A"/>
                <w:sz w:val="19"/>
              </w:rPr>
              <w:t>Lead follow-up is poor</w:t>
            </w:r>
          </w:p>
        </w:tc>
        <w:tc>
          <w:tcPr>
            <w:tcW w:type="dxa" w:w="2340"/>
            <w:shd w:val="clear" w:color="auto" w:fill="F8F8F8"/>
          </w:tcPr>
          <w:p>
            <w:r>
              <w:rPr>
                <w:color w:val="1A1A1A"/>
                <w:sz w:val="19"/>
              </w:rPr>
              <w:t>Automating a broken process before fixing it</w:t>
            </w:r>
          </w:p>
        </w:tc>
      </w:tr>
      <w:tr>
        <w:tc>
          <w:tcPr>
            <w:tcW w:type="dxa" w:w="2340"/>
          </w:tcPr>
          <w:p>
            <w:r>
              <w:rPr>
                <w:color w:val="1A1A1A"/>
                <w:sz w:val="19"/>
              </w:rPr>
              <w:t>RevOps hire</w:t>
            </w:r>
          </w:p>
        </w:tc>
        <w:tc>
          <w:tcPr>
            <w:tcW w:type="dxa" w:w="2340"/>
          </w:tcPr>
          <w:p>
            <w:r>
              <w:rPr>
                <w:color w:val="1A1A1A"/>
                <w:sz w:val="19"/>
              </w:rPr>
              <w:t>Hiring RevOps Manager or Director</w:t>
            </w:r>
          </w:p>
        </w:tc>
        <w:tc>
          <w:tcPr>
            <w:tcW w:type="dxa" w:w="2340"/>
          </w:tcPr>
          <w:p>
            <w:r>
              <w:rPr>
                <w:color w:val="1A1A1A"/>
                <w:sz w:val="19"/>
              </w:rPr>
              <w:t>CRM and reporting in chaos</w:t>
            </w:r>
          </w:p>
        </w:tc>
        <w:tc>
          <w:tcPr>
            <w:tcW w:type="dxa" w:w="2340"/>
          </w:tcPr>
          <w:p>
            <w:r>
              <w:rPr>
                <w:color w:val="1A1A1A"/>
                <w:sz w:val="19"/>
              </w:rPr>
              <w:t>Flying blind on which deals will actually close</w:t>
            </w:r>
          </w:p>
        </w:tc>
      </w:tr>
      <w:tr>
        <w:tc>
          <w:tcPr>
            <w:tcW w:type="dxa" w:w="2340"/>
            <w:shd w:val="clear" w:color="auto" w:fill="F8F8F8"/>
          </w:tcPr>
          <w:p>
            <w:r>
              <w:rPr>
                <w:color w:val="1A1A1A"/>
                <w:sz w:val="19"/>
              </w:rPr>
              <w:t>Headcount cut &gt;5%</w:t>
            </w:r>
          </w:p>
        </w:tc>
        <w:tc>
          <w:tcPr>
            <w:tcW w:type="dxa" w:w="2340"/>
            <w:shd w:val="clear" w:color="auto" w:fill="F8F8F8"/>
          </w:tcPr>
          <w:p>
            <w:r>
              <w:rPr>
                <w:color w:val="1A1A1A"/>
                <w:sz w:val="19"/>
              </w:rPr>
              <w:t>Significant LinkedIn headcount decline</w:t>
            </w:r>
          </w:p>
        </w:tc>
        <w:tc>
          <w:tcPr>
            <w:tcW w:type="dxa" w:w="2340"/>
            <w:shd w:val="clear" w:color="auto" w:fill="F8F8F8"/>
          </w:tcPr>
          <w:p>
            <w:r>
              <w:rPr>
                <w:color w:val="1A1A1A"/>
                <w:sz w:val="19"/>
              </w:rPr>
              <w:t>Revenue under pressure</w:t>
            </w:r>
          </w:p>
        </w:tc>
        <w:tc>
          <w:tcPr>
            <w:tcW w:type="dxa" w:w="2340"/>
            <w:shd w:val="clear" w:color="auto" w:fill="F8F8F8"/>
          </w:tcPr>
          <w:p>
            <w:r>
              <w:rPr>
                <w:color w:val="1A1A1A"/>
                <w:sz w:val="19"/>
              </w:rPr>
              <w:t>Under pressure to do more with less</w:t>
            </w:r>
          </w:p>
        </w:tc>
      </w:tr>
    </w:tbl>
    <w:p>
      <w:pPr>
        <w:spacing w:after="80"/>
      </w:pPr>
    </w:p>
    <w:p>
      <w:pPr>
        <w:spacing w:before="200" w:after="120"/>
      </w:pPr>
      <w:r>
        <w:rPr>
          <w:b/>
          <w:color w:val="1A1A1A"/>
          <w:sz w:val="26"/>
        </w:rPr>
        <w:t>Template 6: Pre-Launch QA Checklist</w:t>
      </w:r>
    </w:p>
    <w:tbl>
      <w:tblPr>
        <w:tblStyle w:val="TableGrid"/>
        <w:tblW w:type="auto" w:w="0"/>
        <w:tblLook w:firstColumn="1" w:firstRow="1" w:lastColumn="0" w:lastRow="0" w:noHBand="0" w:noVBand="1" w:val="04A0"/>
      </w:tblPr>
      <w:tblGrid>
        <w:gridCol w:w="4680"/>
        <w:gridCol w:w="4680"/>
      </w:tblGrid>
      <w:tr>
        <w:tc>
          <w:tcPr>
            <w:tcW w:type="dxa" w:w="4680"/>
            <w:shd w:val="clear" w:color="auto" w:fill="1C1C1C"/>
          </w:tcPr>
          <w:p>
            <w:r>
              <w:rPr>
                <w:b/>
                <w:color w:val="FFFFFF"/>
                <w:sz w:val="20"/>
              </w:rPr>
              <w:t>Check</w:t>
            </w:r>
          </w:p>
        </w:tc>
        <w:tc>
          <w:tcPr>
            <w:tcW w:type="dxa" w:w="4680"/>
            <w:shd w:val="clear" w:color="auto" w:fill="1C1C1C"/>
          </w:tcPr>
          <w:p>
            <w:r>
              <w:rPr>
                <w:b/>
                <w:color w:val="FFFFFF"/>
                <w:sz w:val="20"/>
              </w:rPr>
              <w:t>Status</w:t>
            </w:r>
          </w:p>
        </w:tc>
      </w:tr>
      <w:tr>
        <w:tc>
          <w:tcPr>
            <w:tcW w:type="dxa" w:w="4680"/>
          </w:tcPr>
          <w:p>
            <w:r>
              <w:rPr>
                <w:color w:val="1A1A1A"/>
                <w:sz w:val="19"/>
              </w:rPr>
              <w:t>Vertical scorecard reviewed and approved (Gate 1)</w:t>
            </w:r>
          </w:p>
        </w:tc>
        <w:tc>
          <w:tcPr>
            <w:tcW w:type="dxa" w:w="4680"/>
          </w:tcPr>
          <w:p>
            <w:r>
              <w:rPr>
                <w:color w:val="1A1A1A"/>
                <w:sz w:val="19"/>
              </w:rPr>
            </w:r>
          </w:p>
        </w:tc>
      </w:tr>
      <w:tr>
        <w:tc>
          <w:tcPr>
            <w:tcW w:type="dxa" w:w="4680"/>
            <w:shd w:val="clear" w:color="auto" w:fill="F8F8F8"/>
          </w:tcPr>
          <w:p>
            <w:r>
              <w:rPr>
                <w:color w:val="1A1A1A"/>
                <w:sz w:val="19"/>
              </w:rPr>
              <w:t>All proof assets reviewed and customer-approved where named (Gate 2)</w:t>
            </w:r>
          </w:p>
        </w:tc>
        <w:tc>
          <w:tcPr>
            <w:tcW w:type="dxa" w:w="4680"/>
            <w:shd w:val="clear" w:color="auto" w:fill="F8F8F8"/>
          </w:tcPr>
          <w:p>
            <w:r>
              <w:rPr>
                <w:color w:val="1A1A1A"/>
                <w:sz w:val="19"/>
              </w:rPr>
            </w:r>
          </w:p>
        </w:tc>
      </w:tr>
      <w:tr>
        <w:tc>
          <w:tcPr>
            <w:tcW w:type="dxa" w:w="4680"/>
          </w:tcPr>
          <w:p>
            <w:r>
              <w:rPr>
                <w:color w:val="1A1A1A"/>
                <w:sz w:val="19"/>
              </w:rPr>
              <w:t>Tier 1 list reviewed — existing customers and open opps removed (Gate 3)</w:t>
            </w:r>
          </w:p>
        </w:tc>
        <w:tc>
          <w:tcPr>
            <w:tcW w:type="dxa" w:w="4680"/>
          </w:tcPr>
          <w:p>
            <w:r>
              <w:rPr>
                <w:color w:val="1A1A1A"/>
                <w:sz w:val="19"/>
              </w:rPr>
            </w:r>
          </w:p>
        </w:tc>
      </w:tr>
      <w:tr>
        <w:tc>
          <w:tcPr>
            <w:tcW w:type="dxa" w:w="4680"/>
            <w:shd w:val="clear" w:color="auto" w:fill="F8F8F8"/>
          </w:tcPr>
          <w:p>
            <w:r>
              <w:rPr>
                <w:color w:val="1A1A1A"/>
                <w:sz w:val="19"/>
              </w:rPr>
              <w:t>All Tier 1 messaging reviewed — no hallucinated claims (Gate 4)</w:t>
            </w:r>
          </w:p>
        </w:tc>
        <w:tc>
          <w:tcPr>
            <w:tcW w:type="dxa" w:w="4680"/>
            <w:shd w:val="clear" w:color="auto" w:fill="F8F8F8"/>
          </w:tcPr>
          <w:p>
            <w:r>
              <w:rPr>
                <w:color w:val="1A1A1A"/>
                <w:sz w:val="19"/>
              </w:rPr>
            </w:r>
          </w:p>
        </w:tc>
      </w:tr>
      <w:tr>
        <w:tc>
          <w:tcPr>
            <w:tcW w:type="dxa" w:w="4680"/>
          </w:tcPr>
          <w:p>
            <w:r>
              <w:rPr>
                <w:color w:val="1A1A1A"/>
                <w:sz w:val="19"/>
              </w:rPr>
              <w:t>Outreach sequences configured and tested on 1 internal contact</w:t>
            </w:r>
          </w:p>
        </w:tc>
        <w:tc>
          <w:tcPr>
            <w:tcW w:type="dxa" w:w="4680"/>
          </w:tcPr>
          <w:p>
            <w:r>
              <w:rPr>
                <w:color w:val="1A1A1A"/>
                <w:sz w:val="19"/>
              </w:rPr>
            </w:r>
          </w:p>
        </w:tc>
      </w:tr>
      <w:tr>
        <w:tc>
          <w:tcPr>
            <w:tcW w:type="dxa" w:w="4680"/>
            <w:shd w:val="clear" w:color="auto" w:fill="F8F8F8"/>
          </w:tcPr>
          <w:p>
            <w:r>
              <w:rPr>
                <w:color w:val="1A1A1A"/>
                <w:sz w:val="19"/>
              </w:rPr>
              <w:t>LinkedIn ad campaigns set to minimum budget before full launch</w:t>
            </w:r>
          </w:p>
        </w:tc>
        <w:tc>
          <w:tcPr>
            <w:tcW w:type="dxa" w:w="4680"/>
            <w:shd w:val="clear" w:color="auto" w:fill="F8F8F8"/>
          </w:tcPr>
          <w:p>
            <w:r>
              <w:rPr>
                <w:color w:val="1A1A1A"/>
                <w:sz w:val="19"/>
              </w:rPr>
            </w:r>
          </w:p>
        </w:tc>
      </w:tr>
      <w:tr>
        <w:tc>
          <w:tcPr>
            <w:tcW w:type="dxa" w:w="4680"/>
          </w:tcPr>
          <w:p>
            <w:r>
              <w:rPr>
                <w:color w:val="1A1A1A"/>
                <w:sz w:val="19"/>
              </w:rPr>
              <w:t>CRM writeback tested on 5 contacts — fields appearing correctly</w:t>
            </w:r>
          </w:p>
        </w:tc>
        <w:tc>
          <w:tcPr>
            <w:tcW w:type="dxa" w:w="4680"/>
          </w:tcPr>
          <w:p>
            <w:r>
              <w:rPr>
                <w:color w:val="1A1A1A"/>
                <w:sz w:val="19"/>
              </w:rPr>
            </w:r>
          </w:p>
        </w:tc>
      </w:tr>
      <w:tr>
        <w:tc>
          <w:tcPr>
            <w:tcW w:type="dxa" w:w="4680"/>
            <w:shd w:val="clear" w:color="auto" w:fill="F8F8F8"/>
          </w:tcPr>
          <w:p>
            <w:r>
              <w:rPr>
                <w:color w:val="1A1A1A"/>
                <w:sz w:val="19"/>
              </w:rPr>
              <w:t>UTM parameters on all case study links confirmed active</w:t>
            </w:r>
          </w:p>
        </w:tc>
        <w:tc>
          <w:tcPr>
            <w:tcW w:type="dxa" w:w="4680"/>
            <w:shd w:val="clear" w:color="auto" w:fill="F8F8F8"/>
          </w:tcPr>
          <w:p>
            <w:r>
              <w:rPr>
                <w:color w:val="1A1A1A"/>
                <w:sz w:val="19"/>
              </w:rPr>
            </w:r>
          </w:p>
        </w:tc>
      </w:tr>
      <w:tr>
        <w:tc>
          <w:tcPr>
            <w:tcW w:type="dxa" w:w="4680"/>
          </w:tcPr>
          <w:p>
            <w:r>
              <w:rPr>
                <w:color w:val="1A1A1A"/>
                <w:sz w:val="19"/>
              </w:rPr>
              <w:t>Reporting Notion views configured and tested</w:t>
            </w:r>
          </w:p>
        </w:tc>
        <w:tc>
          <w:tcPr>
            <w:tcW w:type="dxa" w:w="4680"/>
          </w:tcPr>
          <w:p>
            <w:r>
              <w:rPr>
                <w:color w:val="1A1A1A"/>
                <w:sz w:val="19"/>
              </w:rPr>
            </w:r>
          </w:p>
        </w:tc>
      </w:tr>
      <w:tr>
        <w:tc>
          <w:tcPr>
            <w:tcW w:type="dxa" w:w="4680"/>
            <w:shd w:val="clear" w:color="auto" w:fill="F8F8F8"/>
          </w:tcPr>
          <w:p>
            <w:r>
              <w:rPr>
                <w:color w:val="1A1A1A"/>
                <w:sz w:val="19"/>
              </w:rPr>
              <w:t>Human reviewer assigned and briefed on weekly QA cadence</w:t>
            </w:r>
          </w:p>
        </w:tc>
        <w:tc>
          <w:tcPr>
            <w:tcW w:type="dxa" w:w="4680"/>
            <w:shd w:val="clear" w:color="auto" w:fill="F8F8F8"/>
          </w:tcPr>
          <w:p>
            <w:r>
              <w:rPr>
                <w:color w:val="1A1A1A"/>
                <w:sz w:val="19"/>
              </w:rPr>
            </w:r>
          </w:p>
        </w:tc>
      </w:tr>
    </w:tbl>
    <w:p>
      <w:pPr>
        <w:spacing w:after="80"/>
      </w:pPr>
    </w:p>
    <w:p>
      <w:pPr>
        <w:spacing w:before="280" w:after="160"/>
      </w:pPr>
      <w:r>
        <w:rPr>
          <w:b/>
          <w:color w:val="1A1A1A"/>
          <w:sz w:val="40"/>
        </w:rPr>
        <w:t>You Now Have the Full Pipeline Operating System</w:t>
      </w:r>
    </w:p>
    <w:p>
      <w:pPr>
        <w:spacing w:before="0" w:after="120"/>
      </w:pPr>
      <w:r>
        <w:rPr>
          <w:b w:val="0"/>
          <w:color w:val="1A1A1A"/>
          <w:sz w:val="20"/>
        </w:rPr>
        <w:t>This playbook contains everything needed to build, operate, and measure an agentic pipeline generation system. The $4.3M in marketing-sourced pipeline documented here was generated by running these exact workflows — vertical intelligence, proof asset creation, lookalike discovery, signal matching, problem statement generation, messaging, and multi-channel distribution — as a connected machine with human review at every critical gate.</w:t>
      </w:r>
    </w:p>
    <w:p>
      <w:pPr>
        <w:spacing w:before="0" w:after="120"/>
      </w:pPr>
      <w:r>
        <w:rPr>
          <w:b w:val="0"/>
          <w:color w:val="1A1A1A"/>
          <w:sz w:val="20"/>
        </w:rPr>
        <w:t>The system works because it starts from truth (your closed-won data), extends to relevance (real pain signals), and delivers proof (case studies your buyers actually recognize). It does not work if the data is bad, if human review gates are skipped, or if it is treated as a fire-and-forget automation instead of a managed operating system.</w:t>
      </w:r>
    </w:p>
    <w:p>
      <w:pPr>
        <w:spacing w:before="0" w:after="120"/>
      </w:pPr>
      <w:r>
        <w:rPr>
          <w:b w:val="0"/>
          <w:color w:val="1A1A1A"/>
          <w:sz w:val="20"/>
        </w:rPr>
        <w:t>Build it once. Tune it weekly. Let the closed won and buyer intent do the heavy lifting.</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C1C1C"/>
          </w:tcPr>
          <w:p>
            <w:r>
              <w:rPr>
                <w:b/>
                <w:color w:val="FFFFFF"/>
                <w:sz w:val="20"/>
              </w:rPr>
              <w:t>Part</w:t>
            </w:r>
          </w:p>
        </w:tc>
        <w:tc>
          <w:tcPr>
            <w:tcW w:type="dxa" w:w="3120"/>
            <w:shd w:val="clear" w:color="auto" w:fill="1C1C1C"/>
          </w:tcPr>
          <w:p>
            <w:r>
              <w:rPr>
                <w:b/>
                <w:color w:val="FFFFFF"/>
                <w:sz w:val="20"/>
              </w:rPr>
              <w:t>What It Covers</w:t>
            </w:r>
          </w:p>
        </w:tc>
        <w:tc>
          <w:tcPr>
            <w:tcW w:type="dxa" w:w="3120"/>
            <w:shd w:val="clear" w:color="auto" w:fill="1C1C1C"/>
          </w:tcPr>
          <w:p>
            <w:r>
              <w:rPr>
                <w:b/>
                <w:color w:val="FFFFFF"/>
                <w:sz w:val="20"/>
              </w:rPr>
              <w:t>Key Output</w:t>
            </w:r>
          </w:p>
        </w:tc>
      </w:tr>
      <w:tr>
        <w:tc>
          <w:tcPr>
            <w:tcW w:type="dxa" w:w="3120"/>
          </w:tcPr>
          <w:p>
            <w:r>
              <w:rPr>
                <w:color w:val="1A1A1A"/>
                <w:sz w:val="19"/>
              </w:rPr>
              <w:t>I — Strategy</w:t>
            </w:r>
          </w:p>
        </w:tc>
        <w:tc>
          <w:tcPr>
            <w:tcW w:type="dxa" w:w="3120"/>
          </w:tcPr>
          <w:p>
            <w:r>
              <w:rPr>
                <w:color w:val="1A1A1A"/>
                <w:sz w:val="19"/>
              </w:rPr>
              <w:t>Thesis, ICP, definitions</w:t>
            </w:r>
          </w:p>
        </w:tc>
        <w:tc>
          <w:tcPr>
            <w:tcW w:type="dxa" w:w="3120"/>
          </w:tcPr>
          <w:p>
            <w:r>
              <w:rPr>
                <w:color w:val="1A1A1A"/>
                <w:sz w:val="19"/>
              </w:rPr>
              <w:t>Strategic alignment before building</w:t>
            </w:r>
          </w:p>
        </w:tc>
      </w:tr>
      <w:tr>
        <w:tc>
          <w:tcPr>
            <w:tcW w:type="dxa" w:w="3120"/>
            <w:shd w:val="clear" w:color="auto" w:fill="F8F8F8"/>
          </w:tcPr>
          <w:p>
            <w:r>
              <w:rPr>
                <w:color w:val="1A1A1A"/>
                <w:sz w:val="19"/>
              </w:rPr>
              <w:t>II — System Design</w:t>
            </w:r>
          </w:p>
        </w:tc>
        <w:tc>
          <w:tcPr>
            <w:tcW w:type="dxa" w:w="3120"/>
            <w:shd w:val="clear" w:color="auto" w:fill="F8F8F8"/>
          </w:tcPr>
          <w:p>
            <w:r>
              <w:rPr>
                <w:color w:val="1A1A1A"/>
                <w:sz w:val="19"/>
              </w:rPr>
              <w:t>Architecture, data requirements, workflow overview</w:t>
            </w:r>
          </w:p>
        </w:tc>
        <w:tc>
          <w:tcPr>
            <w:tcW w:type="dxa" w:w="3120"/>
            <w:shd w:val="clear" w:color="auto" w:fill="F8F8F8"/>
          </w:tcPr>
          <w:p>
            <w:r>
              <w:rPr>
                <w:color w:val="1A1A1A"/>
                <w:sz w:val="19"/>
              </w:rPr>
              <w:t>Blueprint for the full machine</w:t>
            </w:r>
          </w:p>
        </w:tc>
      </w:tr>
      <w:tr>
        <w:tc>
          <w:tcPr>
            <w:tcW w:type="dxa" w:w="3120"/>
          </w:tcPr>
          <w:p>
            <w:r>
              <w:rPr>
                <w:color w:val="1A1A1A"/>
                <w:sz w:val="19"/>
              </w:rPr>
              <w:t>III — Workflows 1–7</w:t>
            </w:r>
          </w:p>
        </w:tc>
        <w:tc>
          <w:tcPr>
            <w:tcW w:type="dxa" w:w="3120"/>
          </w:tcPr>
          <w:p>
            <w:r>
              <w:rPr>
                <w:color w:val="1A1A1A"/>
                <w:sz w:val="19"/>
              </w:rPr>
              <w:t>Step-by-step build for each workflow</w:t>
            </w:r>
          </w:p>
        </w:tc>
        <w:tc>
          <w:tcPr>
            <w:tcW w:type="dxa" w:w="3120"/>
          </w:tcPr>
          <w:p>
            <w:r>
              <w:rPr>
                <w:color w:val="1A1A1A"/>
                <w:sz w:val="19"/>
              </w:rPr>
              <w:t>Running workflows with HITL gates</w:t>
            </w:r>
          </w:p>
        </w:tc>
      </w:tr>
      <w:tr>
        <w:tc>
          <w:tcPr>
            <w:tcW w:type="dxa" w:w="3120"/>
            <w:shd w:val="clear" w:color="auto" w:fill="F8F8F8"/>
          </w:tcPr>
          <w:p>
            <w:r>
              <w:rPr>
                <w:color w:val="1A1A1A"/>
                <w:sz w:val="19"/>
              </w:rPr>
              <w:t>IV — Build Layer</w:t>
            </w:r>
          </w:p>
        </w:tc>
        <w:tc>
          <w:tcPr>
            <w:tcW w:type="dxa" w:w="3120"/>
            <w:shd w:val="clear" w:color="auto" w:fill="F8F8F8"/>
          </w:tcPr>
          <w:p>
            <w:r>
              <w:rPr>
                <w:color w:val="1A1A1A"/>
                <w:sz w:val="19"/>
              </w:rPr>
              <w:t>Claude Code prompts, schemas, file structures</w:t>
            </w:r>
          </w:p>
        </w:tc>
        <w:tc>
          <w:tcPr>
            <w:tcW w:type="dxa" w:w="3120"/>
            <w:shd w:val="clear" w:color="auto" w:fill="F8F8F8"/>
          </w:tcPr>
          <w:p>
            <w:r>
              <w:rPr>
                <w:color w:val="1A1A1A"/>
                <w:sz w:val="19"/>
              </w:rPr>
              <w:t>Technical implementation guide</w:t>
            </w:r>
          </w:p>
        </w:tc>
      </w:tr>
      <w:tr>
        <w:tc>
          <w:tcPr>
            <w:tcW w:type="dxa" w:w="3120"/>
          </w:tcPr>
          <w:p>
            <w:r>
              <w:rPr>
                <w:color w:val="1A1A1A"/>
                <w:sz w:val="19"/>
              </w:rPr>
              <w:t>V — Operations</w:t>
            </w:r>
          </w:p>
        </w:tc>
        <w:tc>
          <w:tcPr>
            <w:tcW w:type="dxa" w:w="3120"/>
          </w:tcPr>
          <w:p>
            <w:r>
              <w:rPr>
                <w:color w:val="1A1A1A"/>
                <w:sz w:val="19"/>
              </w:rPr>
              <w:t>KPIs, cadence, 30-day launch plan, troubleshooting</w:t>
            </w:r>
          </w:p>
        </w:tc>
        <w:tc>
          <w:tcPr>
            <w:tcW w:type="dxa" w:w="3120"/>
          </w:tcPr>
          <w:p>
            <w:r>
              <w:rPr>
                <w:color w:val="1A1A1A"/>
                <w:sz w:val="19"/>
              </w:rPr>
              <w:t>Ongoing operating system</w:t>
            </w:r>
          </w:p>
        </w:tc>
      </w:tr>
      <w:tr>
        <w:tc>
          <w:tcPr>
            <w:tcW w:type="dxa" w:w="3120"/>
            <w:shd w:val="clear" w:color="auto" w:fill="F8F8F8"/>
          </w:tcPr>
          <w:p>
            <w:r>
              <w:rPr>
                <w:color w:val="1A1A1A"/>
                <w:sz w:val="19"/>
              </w:rPr>
              <w:t>VI — Templates</w:t>
            </w:r>
          </w:p>
        </w:tc>
        <w:tc>
          <w:tcPr>
            <w:tcW w:type="dxa" w:w="3120"/>
            <w:shd w:val="clear" w:color="auto" w:fill="F8F8F8"/>
          </w:tcPr>
          <w:p>
            <w:r>
              <w:rPr>
                <w:color w:val="1A1A1A"/>
                <w:sz w:val="19"/>
              </w:rPr>
              <w:t>All interview, messaging, and QA templates</w:t>
            </w:r>
          </w:p>
        </w:tc>
        <w:tc>
          <w:tcPr>
            <w:tcW w:type="dxa" w:w="3120"/>
            <w:shd w:val="clear" w:color="auto" w:fill="F8F8F8"/>
          </w:tcPr>
          <w:p>
            <w:r>
              <w:rPr>
                <w:color w:val="1A1A1A"/>
                <w:sz w:val="19"/>
              </w:rPr>
              <w:t>Copy-paste implementation assets</w:t>
            </w:r>
          </w:p>
        </w:tc>
      </w:tr>
    </w:tbl>
    <w:p>
      <w:pPr>
        <w:spacing w:after="80"/>
      </w:pPr>
    </w:p>
    <w:p>
      <w:pPr>
        <w:spacing w:before="0" w:after="120"/>
      </w:pPr>
      <w:r>
        <w:rPr>
          <w:b w:val="0"/>
          <w:color w:val="1A1A1A"/>
          <w:sz w:val="20"/>
        </w:rPr>
        <w:t>Want this system built for your GTM motion? Connect with us at exitengine.io.</w:t>
      </w:r>
    </w:p>
    <w:p>
      <w:pPr>
        <w:pBdr>
          <w:bottom w:val="single" w:sz="6" w:space="1" w:color="888888"/>
        </w:pBdr>
        <w:spacing w:after="160"/>
      </w:pPr>
    </w:p>
    <w:p>
      <w:pPr>
        <w:spacing w:before="0" w:after="120"/>
        <w:jc w:val="center"/>
      </w:pPr>
      <w:r>
        <w:rPr>
          <w:b w:val="0"/>
          <w:color w:val="888888"/>
          <w:sz w:val="16"/>
        </w:rPr>
        <w:t>Exit Engine // Pipeline Generation System • Agentic Pipeline Playbook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