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w:t>
      </w:r>
    </w:p>
    <w:p>
      <w:pPr>
        <w:pStyle w:val="Title"/>
      </w:pPr>
      <w:r>
        <w:t>The beta experience</w:t>
      </w:r>
    </w:p>
    <w:p>
      <w:pPr>
        <w:pStyle w:val="Subtitle"/>
      </w:pPr>
      <w:r>
        <w:t>A complete developer &amp; designer handoff</w:t>
      </w:r>
    </w:p>
    <w:p>
      <w:r>
        <w:rPr>
          <w:b/>
        </w:rPr>
        <w:t xml:space="preserve">Product intent. </w:t>
      </w:r>
      <w:r>
        <w:t>WE makes a shared life easier to carry. It helps two people capture what matters, coordinate ordinary life, and approach shared decisions with consent. Success is less effort and more presence.</w:t>
      </w:r>
    </w:p>
    <w:p>
      <w:pPr>
        <w:pStyle w:val="Heading2"/>
      </w:pPr>
      <w:r>
        <w:t>The assignment</w:t>
      </w:r>
    </w:p>
    <w:p>
      <w:r>
        <w:t>Finish one coherent experience: understand WE, enter safely, save something useful, find it again, correct it, and complete one shared action. Preserve the distinctive design while making state, privacy, navigation, and consequences unmistakable. Build from this brief without requiring any earlier review.</w:t>
      </w:r>
    </w:p>
    <w:p>
      <w:pPr>
        <w:pStyle w:val="Heading2"/>
      </w:pPr>
      <w:r>
        <w:t>Preserve the current foundation</w:t>
      </w:r>
    </w:p>
    <w:p>
      <w:r>
        <w:t>Today, Life, and Us are the primary spaces. Yours is personal. Life uses pressure bands and a simple list for five or fewer open items. Us combines a resting field of subjects with a decision flow when enabled. Keep Newsreader, DM Sans, warm near black grounds, personal pigments, and restrained motion. Structure should distinguish the spaces without turning every surface into the same stack of cards.</w:t>
      </w:r>
    </w:p>
    <w:p>
      <w:r>
        <w:t>Arrival, invitation greeting and decline, ceremony acknowledgement, private importing, adaptation, feedback, and stillness already have implementation work. Extend and verify these systems. Do not recreate them as parallel features.</w:t>
      </w:r>
    </w:p>
    <w:p>
      <w:pPr>
        <w:pStyle w:val="Heading2"/>
      </w:pPr>
      <w:r>
        <w:t>Scope and priority</w:t>
      </w:r>
    </w:p>
    <w:p>
      <w:r>
        <w:rPr>
          <w:b/>
        </w:rPr>
        <w:t xml:space="preserve">P0 • Required to distribute beta. </w:t>
      </w:r>
      <w:r>
        <w:t>Resolve failing release checks, explicitly configure the shipped capabilities, and verify authentication, invitations, consent, account boundaries, and persistence on the actual archive.</w:t>
      </w:r>
    </w:p>
    <w:p>
      <w:r>
        <w:rPr>
          <w:b/>
        </w:rPr>
        <w:t xml:space="preserve">P1 • Required for a useful first cohort. </w:t>
      </w:r>
      <w:r>
        <w:t>Correct misleading Life states and Us emphasis. Deliver the practical walkthrough, clear capture receipts, discoverable utilities, and the focused design and iOS states in this brief.</w:t>
      </w:r>
    </w:p>
    <w:p>
      <w:r>
        <w:rPr>
          <w:b/>
        </w:rPr>
        <w:t xml:space="preserve">P2 • Learn during beta. </w:t>
      </w:r>
      <w:r>
        <w:t>Develop earned restraint from observed accuracy. Evaluate one small shared history feature if couples need it. Measure usefulness before expanding the system.</w:t>
      </w:r>
    </w:p>
    <w:p>
      <w:r>
        <w:rPr>
          <w:b/>
        </w:rPr>
        <w:t xml:space="preserve">P3 • Experimental. </w:t>
      </w:r>
      <w:r>
        <w:t>Prototype mutual stillness and Make room after the core is dependable. These concepts must not delay the first cohort.</w:t>
      </w:r>
    </w:p>
    <w:p>
      <w:pPr>
        <w:pStyle w:val="Heading2"/>
      </w:pPr>
      <w:r>
        <w:t>Evidence and limits</w:t>
      </w:r>
    </w:p>
    <w:p>
      <w:r>
        <w:t>Reviewed main 65a4538 on 6 September 2026, including the merged Field implementation and current GitHub Actions logs. Build/unit and private to shared contract jobs passed; schema/privacy and critical UI smoke failed. This was a source review, not a current Xcode or device inspection. Saved golden screenshots have not caught up with the redesign. Production configuration was not rechecked in this pass.</w:t>
      </w:r>
    </w:p>
    <w:p>
      <w:pPr>
        <w:pStyle w:val="Caption"/>
      </w:pPr>
      <w:hyperlink r:id="rId11">
        <w:r>
          <w:rPr>
            <w:color w:val="815634"/>
          </w:rPr>
          <w:t>Source baseline</w:t>
        </w:r>
      </w:hyperlink>
    </w:p>
    <w:p>
      <w:pPr>
        <w:pStyle w:val="Caption"/>
      </w:pPr>
      <w:hyperlink r:id="rId12">
        <w:r>
          <w:rPr>
            <w:color w:val="815634"/>
          </w:rPr>
          <w:t>Verified QA run</w:t>
        </w:r>
      </w:hyperlink>
    </w:p>
    <w:p>
      <w:pPr>
        <w:pStyle w:val="Subtitle"/>
        <w:pageBreakBefore/>
      </w:pPr>
      <w:r>
        <w:t>01 / DEVELOPER • P0</w:t>
      </w:r>
    </w:p>
    <w:p>
      <w:pPr>
        <w:pStyle w:val="Heading1"/>
      </w:pPr>
      <w:r>
        <w:t>Establish a trustworthy release</w:t>
      </w:r>
    </w:p>
    <w:p>
      <w:pPr>
        <w:pStyle w:val="Heading2"/>
      </w:pPr>
      <w:r>
        <w:t>Fix the two observed CI failures</w:t>
      </w:r>
    </w:p>
    <w:p>
      <w:r>
        <w:t>The schema job fails during migration setup because synthesis_worker_key and synthesis_worker_url are missing from Vault. The local stack reaches a hosted worker prerequisite that the migration assumes it will skip. Configure an isolated test worker or separate schema creation from scheduling with an explicit hosted readiness gate. Keep production credentials out of CI.</w:t>
      </w:r>
    </w:p>
    <w:p>
      <w:r>
        <w:t>The critical UI job reports six passing tests and one failure: testAAuthRecoveryPairingAndHueRoutes cannot tap pairing.createInvitation. Inspect the result bundle and system sheets to establish whether an overlay, timing problem, or app defect blocks the button. Earlier notes suggest password save sheet interference; that is a hypothesis, not a diagnosis of this run. Wait for actual dismissal and hittability rather than adding arbitrary sleep.</w:t>
      </w:r>
    </w:p>
    <w:p>
      <w:r>
        <w:rPr>
          <w:b/>
        </w:rPr>
        <w:t xml:space="preserve">Acceptance. </w:t>
      </w:r>
      <w:r>
        <w:t>The complete schema and critical UI lanes pass on the candidate. A fresh install can create an invitation without coaching. Resolve product defects separately from test synchronization. Run all assertions after migration setup; native_product still contains the previously identified three argument like() calls, which need correction and execution.</w:t>
      </w:r>
    </w:p>
    <w:p>
      <w:pPr>
        <w:pStyle w:val="Heading2"/>
      </w:pPr>
      <w:r>
        <w:t>Make the archive expose the intended product</w:t>
      </w:r>
    </w:p>
    <w:p>
      <w:r>
        <w:t>Shared journeys default off in live mode unless configured. No override was found in committed project settings or Info configuration. The new Us word field sits inside that gated route. Private importing is enabled in Debug and disabled in Release. Seeded demonstrations therefore cannot define what testers receive.</w:t>
      </w:r>
    </w:p>
    <w:p>
      <w:r>
        <w:rPr>
          <w:b/>
        </w:rPr>
        <w:t xml:space="preserve">Developer. </w:t>
      </w:r>
      <w:r>
        <w:t>Choose and record the Release flags, schema versions, worker configuration, processing consent requirements, commit, and build number. Enable each capability only with its complete supporting path. Test the signed archive outside Xcode.</w:t>
      </w:r>
    </w:p>
    <w:p>
      <w:r>
        <w:rPr>
          <w:b/>
        </w:rPr>
        <w:t xml:space="preserve">Designer. </w:t>
      </w:r>
      <w:r>
        <w:t>Approve screens from that configuration, including every Us state. Remove onboarding promises for capabilities excluded from the cohort.</w:t>
      </w:r>
    </w:p>
    <w:p>
      <w:pPr>
        <w:pStyle w:val="Heading2"/>
      </w:pPr>
      <w:r>
        <w:t>Prove the two person contract</w:t>
      </w:r>
    </w:p>
    <w:p>
      <w:r>
        <w:t>Use Partner A, Partner B, and an outsider in an isolated environment. Verify invitation expiry and reuse, decline, private answers, exact revision approval, withdrawal, reconnect, simultaneous actions, sign out, account switching, and departure. Execute the credential dependent tests; a skipped suite is not evidence of success.</w:t>
      </w:r>
    </w:p>
    <w:p>
      <w:r>
        <w:rPr>
          <w:b/>
        </w:rPr>
        <w:t xml:space="preserve">Acceptance. </w:t>
      </w:r>
      <w:r>
        <w:t>A retry produces one intended result. Devices converge after reconnect. Private answers and declines remain private. Revised content requires renewed approval. Departure removes active access without resurrecting withdrawn material. A test account can recover access and reach account deletion.</w:t>
      </w:r>
    </w:p>
    <w:p>
      <w:pPr>
        <w:pStyle w:val="Caption"/>
      </w:pPr>
      <w:hyperlink r:id="rId13">
        <w:r>
          <w:rPr>
            <w:color w:val="815634"/>
          </w:rPr>
          <w:t>Schema scheduling boundary</w:t>
        </w:r>
      </w:hyperlink>
    </w:p>
    <w:p>
      <w:pPr>
        <w:pStyle w:val="Caption"/>
      </w:pPr>
      <w:hyperlink r:id="rId14">
        <w:r>
          <w:rPr>
            <w:color w:val="815634"/>
          </w:rPr>
          <w:t>Feature defaults</w:t>
        </w:r>
      </w:hyperlink>
    </w:p>
    <w:p>
      <w:pPr>
        <w:pStyle w:val="Caption"/>
      </w:pPr>
      <w:hyperlink r:id="rId15">
        <w:r>
          <w:rPr>
            <w:color w:val="815634"/>
          </w:rPr>
          <w:t>Two device contract tests</w:t>
        </w:r>
      </w:hyperlink>
    </w:p>
    <w:p>
      <w:pPr>
        <w:pStyle w:val="Subtitle"/>
        <w:pageBreakBefore/>
      </w:pPr>
      <w:r>
        <w:t>02 / DEVELOPER + DESIGNER • P1</w:t>
      </w:r>
    </w:p>
    <w:p>
      <w:pPr>
        <w:pStyle w:val="Heading1"/>
      </w:pPr>
      <w:r>
        <w:t>Make intelligence accountable</w:t>
      </w:r>
    </w:p>
    <w:p>
      <w:pPr>
        <w:pStyle w:val="Heading2"/>
      </w:pPr>
      <w:r>
        <w:t>Waiting must mean someone else has the next move</w:t>
      </w:r>
    </w:p>
    <w:p>
      <w:r>
        <w:t>Life currently classifies undated call, message, email, booking, and scheduling actions as “Waiting on someone else” from their verb. An unmade call can therefore look like somebody else’s responsibility.</w:t>
      </w:r>
    </w:p>
    <w:p>
      <w:r>
        <w:rPr>
          <w:b/>
        </w:rPr>
        <w:t xml:space="preserve">Build. </w:t>
      </w:r>
      <w:r>
        <w:t>Separate an intended outward action from confirmed outreach and awaiting response. Opening another app is not proof of sending or booking. Use supported state and a simple user confirmation where no completion signal exists. Permit correction and reclaiming the action.</w:t>
      </w:r>
    </w:p>
    <w:p>
      <w:r>
        <w:rPr>
          <w:b/>
        </w:rPr>
        <w:t xml:space="preserve">Acceptance. </w:t>
      </w:r>
      <w:r>
        <w:t>An unsent “Call the plumber” remains actionable. Cancelling outreach leaves it unchanged. Confirmed outreach can enter Waiting, and a response can move it out. Ownership and visibility are independent fields: assigned to me does not mean private to me.</w:t>
      </w:r>
    </w:p>
    <w:p>
      <w:pPr>
        <w:pStyle w:val="Heading2"/>
      </w:pPr>
      <w:r>
        <w:t>Treat expired dates honestly</w:t>
      </w:r>
    </w:p>
    <w:p>
      <w:r>
        <w:t>The closesAt rule accepts every date at most seven days away, including arbitrarily old dates. Separately, due dates older than fourteen days become Fading without distinguishing flexible upkeep from fixed commitments.</w:t>
      </w:r>
    </w:p>
    <w:p>
      <w:r>
        <w:rPr>
          <w:b/>
        </w:rPr>
        <w:t xml:space="preserve">Build. </w:t>
      </w:r>
      <w:r>
        <w:t>Handle expired windows explicitly. Ask for review of an unresolved hard commitment rather than silently reducing it to a count. Keep dates and retrieval available. Use supported metadata or a user choice to distinguish flexibility; age alone cannot establish that something stopped mattering.</w:t>
      </w:r>
    </w:p>
    <w:p>
      <w:r>
        <w:rPr>
          <w:b/>
        </w:rPr>
        <w:t xml:space="preserve">Acceptance. </w:t>
      </w:r>
      <w:r>
        <w:t>Cover an expired closesAt, yesterday, fourteen and fifteen days overdue, and a future commitment. An old closing window never remains This week indefinitely. Fading never means done.</w:t>
      </w:r>
    </w:p>
    <w:p>
      <w:pPr>
        <w:pStyle w:val="Heading2"/>
      </w:pPr>
      <w:r>
        <w:t>Make prominence in Us defensible</w:t>
      </w:r>
    </w:p>
    <w:p>
      <w:r>
        <w:t>Us says size represents how often something comes up, but size uses rank; equal weights can receive different sizes after alphabetical sorting. Weights mix linked items, evidence, and rhythm occurrences.</w:t>
      </w:r>
    </w:p>
    <w:p>
      <w:r>
        <w:rPr>
          <w:b/>
        </w:rPr>
        <w:t xml:space="preserve">Build. </w:t>
      </w:r>
      <w:r>
        <w:t>Give equal supported weights equal emphasis, deduplicate supporting references, and define the prominence rule. Prefer the heading “What keeps coming up.” Let a person inspect the shared records behind a subject through a quiet detail view. Do not turn prominence into a relationship score.</w:t>
      </w:r>
    </w:p>
    <w:p>
      <w:r>
        <w:rPr>
          <w:b/>
        </w:rPr>
        <w:t xml:space="preserve">Acceptance. </w:t>
      </w:r>
      <w:r>
        <w:t>Equal evidence gives equal size. Unrelated additions do not arbitrarily resize everything. Every explanation uses accessible shared evidence. No private record is revealed through a word, count, ordering change, or explanation.</w:t>
      </w:r>
    </w:p>
    <w:p>
      <w:pPr>
        <w:pStyle w:val="Heading2"/>
      </w:pPr>
      <w:r>
        <w:t>Upgrade capture through correction, not extra forms</w:t>
      </w:r>
    </w:p>
    <w:p>
      <w:r>
        <w:t>Evaluate real phrases, shorthand, typos, dates, and multiple intentions. The existing restaurant example was chosen to suit keyword routing; realistic ambiguity must also be tested. Preserve the original input, allow uncertain text to remain a note, and make the proposed destination and interpreted date editable. Use model processing only within the existing consent boundary.</w:t>
      </w:r>
    </w:p>
    <w:p>
      <w:pPr>
        <w:pStyle w:val="Caption"/>
      </w:pPr>
      <w:hyperlink r:id="rId16">
        <w:r>
          <w:rPr>
            <w:color w:val="815634"/>
          </w:rPr>
          <w:t>Life classification rules</w:t>
        </w:r>
      </w:hyperlink>
    </w:p>
    <w:p>
      <w:pPr>
        <w:pStyle w:val="Caption"/>
      </w:pPr>
      <w:hyperlink r:id="rId17">
        <w:r>
          <w:rPr>
            <w:color w:val="815634"/>
          </w:rPr>
          <w:t>Us weighting and rendering</w:t>
        </w:r>
      </w:hyperlink>
    </w:p>
    <w:p>
      <w:pPr>
        <w:pStyle w:val="Caption"/>
      </w:pPr>
      <w:hyperlink r:id="rId18">
        <w:r>
          <w:rPr>
            <w:color w:val="815634"/>
          </w:rPr>
          <w:t>Walkthrough examples and classifier coupling</w:t>
        </w:r>
      </w:hyperlink>
    </w:p>
    <w:p>
      <w:pPr>
        <w:pStyle w:val="Subtitle"/>
        <w:pageBreakBefore/>
      </w:pPr>
      <w:r>
        <w:t>03 / DESIGNER • UI &amp; UX • P1</w:t>
      </w:r>
    </w:p>
    <w:p>
      <w:pPr>
        <w:pStyle w:val="Heading1"/>
      </w:pPr>
      <w:r>
        <w:t>Give every space a clear job</w:t>
      </w:r>
    </w:p>
    <w:p>
      <w:pPr>
        <w:pStyle w:val="Heading2"/>
      </w:pPr>
      <w:r>
        <w:t>Today • decide, capture, leave</w:t>
      </w:r>
    </w:p>
    <w:p>
      <w:r>
        <w:t>Give one useful decision the largest type, followed by one short reason and one concrete action. Replace vague labels when the destination changes the decision: “Review grocery message” is clearer than “Send it.” Retire redundant counts, headings, and repeated explanations. A genuinely clear day should feel complete.</w:t>
      </w:r>
    </w:p>
    <w:p>
      <w:r>
        <w:t>Create a quiet “What is on your mind?” entry above navigation that opens a focused composition surface. Keep it within reach when the hero is long. The composition shows scope, a draft, and a clear save action. Successful capture settles into a brief receipt with destination, actual save status, visibility, and correction access. Do not show success while persistence is unconfirmed.</w:t>
      </w:r>
    </w:p>
    <w:p>
      <w:pPr>
        <w:pStyle w:val="Heading2"/>
      </w:pPr>
      <w:r>
        <w:t>Life • reveal what needs attention</w:t>
      </w:r>
    </w:p>
    <w:p>
      <w:r>
        <w:t>Preserve the new bands and sparse list. Use full rows for current obligations, tighter rows for waiting, and compressed subjects for lower pressure material. Dates and ownership must survive compression. Test zero, one, five, six, and many items so the adaptive transition does not make something feel lost. Categories remain useful inside retrieval, not as the dominant page structure.</w:t>
      </w:r>
    </w:p>
    <w:p>
      <w:pPr>
        <w:pStyle w:val="Heading2"/>
      </w:pPr>
      <w:r>
        <w:t>Us • notice, then choose</w:t>
      </w:r>
    </w:p>
    <w:p>
      <w:r>
        <w:t>At rest, preserve the spatial subject field. During a decision, show the question or agreed direction first. Keep shared evidence behind “Why this?” and disclose the scope of any action before approval. Design private answer, held, proposal, active, failure, and unavailable states. Never invent an explanation just to fill the screen.</w:t>
      </w:r>
    </w:p>
    <w:p>
      <w:pPr>
        <w:pStyle w:val="Heading2"/>
      </w:pPr>
      <w:r>
        <w:t>Yours and Account • make access ordinary</w:t>
      </w:r>
    </w:p>
    <w:p>
      <w:r>
        <w:t>Provide a stable, visible text route to Yours and Account. Keep the current WE mark gestures as shortcuts. Today’s sighted mark tap opens Yours while its default accessibility action returns home; align the behavior or explain the distinction clearly. Keep Search and Calendar visible even though Life has gesture and repeat tap shortcuts.</w:t>
      </w:r>
    </w:p>
    <w:p>
      <w:pPr>
        <w:pStyle w:val="Heading2"/>
      </w:pPr>
      <w:r>
        <w:t>Visual contract</w:t>
      </w:r>
    </w:p>
    <w:p>
      <w:r>
        <w:t>Keep Newsreader for human meaning and DM Sans for concise labels. Preserve the warm dark ground and the improved ink floor. Avoid tiny uppercase text for long explanations or consequential actions. Use spacing and composition to reduce emphasis rather than fading essential words. Personal color never substitutes for an accessible name or a privacy label.</w:t>
      </w:r>
    </w:p>
    <w:p>
      <w:r>
        <w:rPr>
          <w:b/>
        </w:rPr>
        <w:t xml:space="preserve">Acceptance. </w:t>
      </w:r>
      <w:r>
        <w:t>On the smallest supported phone at default text size, the standard primary action is immediately visible. At large text sizes, content reflows and remains reachable. The final control scrolls above navigation and keyboard. A first time tester finds Yours, Account, Calendar, and Search without coaching.</w:t>
      </w:r>
    </w:p>
    <w:p>
      <w:pPr>
        <w:pStyle w:val="Caption"/>
      </w:pPr>
      <w:hyperlink r:id="rId19">
        <w:r>
          <w:rPr>
            <w:color w:val="815634"/>
          </w:rPr>
          <w:t>Today composition</w:t>
        </w:r>
      </w:hyperlink>
    </w:p>
    <w:p>
      <w:pPr>
        <w:pStyle w:val="Caption"/>
      </w:pPr>
      <w:hyperlink r:id="rId20">
        <w:r>
          <w:rPr>
            <w:color w:val="815634"/>
          </w:rPr>
          <w:t>Navigation implementation</w:t>
        </w:r>
      </w:hyperlink>
    </w:p>
    <w:p>
      <w:pPr>
        <w:pStyle w:val="Caption"/>
      </w:pPr>
      <w:hyperlink r:id="rId21">
        <w:r>
          <w:rPr>
            <w:color w:val="815634"/>
          </w:rPr>
          <w:t>Current typography and clearance</w:t>
        </w:r>
      </w:hyperlink>
    </w:p>
    <w:p>
      <w:pPr>
        <w:pStyle w:val="Subtitle"/>
        <w:pageBreakBefore/>
      </w:pPr>
      <w:r>
        <w:t>04 / WALKTHROUGH • DEVELOPER + DESIGNER • P1</w:t>
      </w:r>
    </w:p>
    <w:p>
      <w:pPr>
        <w:pStyle w:val="Heading1"/>
      </w:pPr>
      <w:r>
        <w:t>Teach the app through one useful result</w:t>
      </w:r>
    </w:p>
    <w:p>
      <w:pPr>
        <w:pStyle w:val="Heading2"/>
      </w:pPr>
      <w:r>
        <w:t>Keep the three screen introduction</w:t>
      </w:r>
    </w:p>
    <w:p>
      <w:r>
        <w:t>The existing walkthrough plays on the first signed out launch, can be skipped, and replays from Account through “See how WE works.” Its three examples use real rules with sample data: Today files a restaurant thought; Life holds a visit and related gift; Us turns repeated Japan mentions into a possible question. It does not save a first real item.</w:t>
      </w:r>
    </w:p>
    <w:p>
      <w:r>
        <w:rPr>
          <w:b/>
        </w:rPr>
        <w:t xml:space="preserve">Today copy. </w:t>
      </w:r>
      <w:r>
        <w:t>“Put the thought here. WE helps you find it again.” Show the input becoming a destination and an editable receipt. Explicitly label the example as a demonstration.</w:t>
      </w:r>
    </w:p>
    <w:p>
      <w:r>
        <w:rPr>
          <w:b/>
        </w:rPr>
        <w:t xml:space="preserve">Life copy. </w:t>
      </w:r>
      <w:r>
        <w:t>“See what needs you, and what can wait.” Replace the category led demonstration with the actual pressure bands. Use confirmed state for any Waiting example; show where lower pressure items remain retrievable.</w:t>
      </w:r>
    </w:p>
    <w:p>
      <w:r>
        <w:rPr>
          <w:b/>
        </w:rPr>
        <w:t xml:space="preserve">Us copy. </w:t>
      </w:r>
      <w:r>
        <w:t>“Make room for what matters to both of you.” Demonstrate the difference between a private answer, a proposed direction, and mutual approval. Show only the flow enabled in Release. Until that flow is enabled, teach the supported live alternative.</w:t>
      </w:r>
    </w:p>
    <w:p>
      <w:pPr>
        <w:pStyle w:val="Heading2"/>
      </w:pPr>
      <w:r>
        <w:t>Then offer: Try it with your life</w:t>
      </w:r>
    </w:p>
    <w:p>
      <w:r>
        <w:t>After authentication and when the intended storage destination is available, offer an optional guided first save. Do not require a partner to complete a private save. If the shared destination requires pairing, explain that and offer the personal route. Keep Skip and replay available. The walkthrough demonstrates before signup; the guided action uses real storage afterward.</w:t>
      </w:r>
    </w:p>
    <w:p>
      <w:r>
        <w:rPr>
          <w:b/>
        </w:rPr>
        <w:t xml:space="preserve">First • capture. </w:t>
      </w:r>
      <w:r>
        <w:t>Offer “Something to remember,” “Something coming up,” or a blank input. These are optional prompts, not mandatory categories. State who can see the destination before saving. Never imply that all Today input is private.</w:t>
      </w:r>
    </w:p>
    <w:p>
      <w:r>
        <w:rPr>
          <w:b/>
        </w:rPr>
        <w:t xml:space="preserve">Second • verify. </w:t>
      </w:r>
      <w:r>
        <w:t>Show what was saved, where it went, the interpreted date if any, and whether it is saved locally or synchronized. Let the person correct the filing or undo the save. Keep the original wording available.</w:t>
      </w:r>
    </w:p>
    <w:p>
      <w:r>
        <w:rPr>
          <w:b/>
        </w:rPr>
        <w:t xml:space="preserve">Third • retrieve. </w:t>
      </w:r>
      <w:r>
        <w:t>Open the actual saved item in its destination. Teach one return route. The person should finish knowing how to find their own thought, not just how to advance tutorial slides.</w:t>
      </w:r>
    </w:p>
    <w:p>
      <w:r>
        <w:rPr>
          <w:b/>
        </w:rPr>
        <w:t xml:space="preserve">Fourth • share when relevant. </w:t>
      </w:r>
      <w:r>
        <w:t>Introduce partner participation at the first shared action. Preview exactly what crosses the boundary and require the appropriate approval. Completing onboarding or pairing is never blanket sharing consent.</w:t>
      </w:r>
    </w:p>
    <w:p>
      <w:pPr>
        <w:pStyle w:val="Heading2"/>
      </w:pPr>
      <w:r>
        <w:t>Implementation and design acceptance</w:t>
      </w:r>
    </w:p>
    <w:p>
      <w:r>
        <w:t>Use the existing Walkthrough module and real save, correction, and retrieval paths. Keep demonstration data isolated. Resume a partially completed guided flow without duplicate saves; do not reopen it every launch. Track teaching completion without recording private text. Explain Yours at first entry, Waiting at first valid handoff, and mutual approval at the first decision.</w:t>
      </w:r>
    </w:p>
    <w:p>
      <w:r>
        <w:t>Provide default, skipped, resumed, offline, failed save, correction, solo, and paired variants. A tester can save and retrieve one real item and correctly state who can see it. All steps work with VoiceOver and Reduce Motion. Avoid layering a long tutorial on top of the existing arrival ceremony.</w:t>
      </w:r>
    </w:p>
    <w:p>
      <w:pPr>
        <w:pStyle w:val="Caption"/>
      </w:pPr>
      <w:hyperlink r:id="rId22">
        <w:r>
          <w:rPr>
            <w:color w:val="815634"/>
          </w:rPr>
          <w:t>Existing walkthrough and replay behavior</w:t>
        </w:r>
      </w:hyperlink>
    </w:p>
    <w:p>
      <w:pPr>
        <w:pStyle w:val="Caption"/>
      </w:pPr>
      <w:hyperlink r:id="rId18">
        <w:r>
          <w:rPr>
            <w:color w:val="815634"/>
          </w:rPr>
          <w:t>Existing three journeys</w:t>
        </w:r>
      </w:hyperlink>
    </w:p>
    <w:p>
      <w:pPr>
        <w:pStyle w:val="Subtitle"/>
        <w:pageBreakBefore/>
      </w:pPr>
      <w:r>
        <w:t>05 / iOS ENGINEERING + INTERACTION • P0 / P1</w:t>
      </w:r>
    </w:p>
    <w:p>
      <w:pPr>
        <w:pStyle w:val="Heading1"/>
      </w:pPr>
      <w:r>
        <w:t>Make the experience native and dependable</w:t>
      </w:r>
    </w:p>
    <w:p>
      <w:pPr>
        <w:pStyle w:val="Heading2"/>
      </w:pPr>
      <w:r>
        <w:t>Lifecycle, persistence, and recovery</w:t>
      </w:r>
    </w:p>
    <w:p>
      <w:r>
        <w:t>Keep drafts scoped to the correct account. Recover after backgrounding, termination, network loss, and expired authentication. Give pending writes stable identities so retry cannot duplicate them. Verify partner changes while this phone is closed, and reload authoritative state on return. Distinguish loading, genuinely empty, waiting to sync, and failed to load.</w:t>
      </w:r>
    </w:p>
    <w:p>
      <w:r>
        <w:rPr>
          <w:b/>
        </w:rPr>
        <w:t xml:space="preserve">Interaction contract. </w:t>
      </w:r>
      <w:r>
        <w:t>Keyboard return behavior, focus, scrolling, and sheet dismissal must be consistent. Dismissing a draft must preserve it or ask before discarding meaningful work. Use native text selection and editing. Keep ordinary settings readable without ceremonial transitions.</w:t>
      </w:r>
    </w:p>
    <w:p>
      <w:pPr>
        <w:pStyle w:val="Heading2"/>
      </w:pPr>
      <w:r>
        <w:t>Accessibility and motion</w:t>
      </w:r>
    </w:p>
    <w:p>
      <w:r>
        <w:t>Validate the existing Dynamic Type implementation with long names and long titles. Measure navigation clearance from the rendered layout where practical instead of relying solely on text size specific padding. Give controls semantic labels, unique test identifiers, and meaningful reading order. Test VoiceOver default activation and custom actions on a device.</w:t>
      </w:r>
    </w:p>
    <w:p>
      <w:r>
        <w:t>Keep gestures optional. Use restrained haptics to confirm an explicit action, never as the only confirmation. Respect Reduce Motion for pigments, crossings, and ceremonies. Stop decorative animation when the app is inactive. Measure launch, scrolling, typing, and background energy on the oldest supported device; set a candidate baseline before imposing numeric performance targets.</w:t>
      </w:r>
    </w:p>
    <w:p>
      <w:pPr>
        <w:pStyle w:val="Heading2"/>
      </w:pPr>
      <w:r>
        <w:t>Notifications and widget</w:t>
      </w:r>
    </w:p>
    <w:p>
      <w:r>
        <w:t>Reconcile the local daily notification’s statement and detail with the new arrival worker’s neutral copy contract. Prefer neutral previews by default, with explicit user choice for detail. A local schedule can become stale while the other partner changes state. Test that case, and avoid promises the closed phone cannot support.</w:t>
      </w:r>
    </w:p>
    <w:p>
      <w:r>
        <w:t>The arrival worker exists, but the committed entitlement has no active aps environment. Complete signing, token registration, APNs environment, and worker verification or ship without push. Its no retry policy means notification delivery is not guaranteed. The app must remain understandable without it.</w:t>
      </w:r>
    </w:p>
    <w:p>
      <w:r>
        <w:t>The widget should offer one useful entry point with neutral copy and current state. Never encode a private mood, answer, readiness tap, or draft in color or wording. Test stale snapshots, sign out, and relationship departure. Keep the private intake storage boundary intact.</w:t>
      </w:r>
    </w:p>
    <w:p>
      <w:pPr>
        <w:pStyle w:val="Heading2"/>
      </w:pPr>
      <w:r>
        <w:t>Importing and distribution</w:t>
      </w:r>
    </w:p>
    <w:p>
      <w:r>
        <w:t>If Share Sheet importing enters this cohort, verify the Release extension, account vault isolation, encrypted drafts, cleanup, exact revision review, and failed upload recovery together. Treat links and images according to the existing explicit release contract. Link capture does not prove that WE read the link’s contents.</w:t>
      </w:r>
    </w:p>
    <w:p>
      <w:r>
        <w:rPr>
          <w:b/>
        </w:rPr>
        <w:t xml:space="preserve">Release acceptance. </w:t>
      </w:r>
      <w:r>
        <w:t>Install the signed archive on two devices. Verify deep links and authentication callbacks, denied notification permission, fresh install, upgrade, and support access. Check current dependency and platform advisories; upgrade only for a verified fix or required compatibility, with migration evidence. No speculative framework rewrite belongs in this beta.</w:t>
      </w:r>
    </w:p>
    <w:p>
      <w:pPr>
        <w:pStyle w:val="Caption"/>
      </w:pPr>
      <w:hyperlink r:id="rId23">
        <w:r>
          <w:rPr>
            <w:color w:val="815634"/>
          </w:rPr>
          <w:t>Arrival notification deployment</w:t>
        </w:r>
      </w:hyperlink>
    </w:p>
    <w:p>
      <w:pPr>
        <w:pStyle w:val="Caption"/>
      </w:pPr>
      <w:hyperlink r:id="rId14">
        <w:r>
          <w:rPr>
            <w:color w:val="815634"/>
          </w:rPr>
          <w:t>Private intake feature boundary</w:t>
        </w:r>
      </w:hyperlink>
    </w:p>
    <w:p>
      <w:pPr>
        <w:pStyle w:val="Subtitle"/>
        <w:pageBreakBefore/>
      </w:pPr>
      <w:r>
        <w:t>06 / PRODUCT UPGRADES • P2 / P3</w:t>
      </w:r>
    </w:p>
    <w:p>
      <w:pPr>
        <w:pStyle w:val="Heading1"/>
      </w:pPr>
      <w:r>
        <w:t>Build distinction into behavior</w:t>
      </w:r>
    </w:p>
    <w:p>
      <w:pPr>
        <w:pStyle w:val="Heading2"/>
      </w:pPr>
      <w:r>
        <w:t>Strongest upgrade • earned restraint</w:t>
      </w:r>
    </w:p>
    <w:p>
      <w:r>
        <w:t>WE should become more selective as it earns trust. At first, a receipt explains the destination and offers correction. After reliable use, it compresses to a short confirmation with the same correction access. When the behavior changes, confidence falls, or consequences increase, explanation returns.</w:t>
      </w:r>
    </w:p>
    <w:p>
      <w:r>
        <w:rPr>
          <w:b/>
        </w:rPr>
        <w:t xml:space="preserve">Developer. </w:t>
      </w:r>
      <w:r>
        <w:t>Use the existing teaching and adaptation seams. Define eligibility using observed corrections and supported evidence; silence alone is not proof that the result was right. Private learning stays private. Shared changes require shared evidence. Make learned behavior inspectable and resettable.</w:t>
      </w:r>
    </w:p>
    <w:p>
      <w:r>
        <w:rPr>
          <w:b/>
        </w:rPr>
        <w:t xml:space="preserve">Designer. </w:t>
      </w:r>
      <w:r>
        <w:t>Deliver the same capture at first use and after reliable use, rendered from actual adaptation state. Confirmation, navigation, privacy scope, and access to reasoning remain stable. Let resolved actions recede into concise history instead of leaving celebration cards behind.</w:t>
      </w:r>
    </w:p>
    <w:p>
      <w:r>
        <w:rPr>
          <w:b/>
        </w:rPr>
        <w:t xml:space="preserve">Success. </w:t>
      </w:r>
      <w:r>
        <w:t>People report less explanation to read without losing confidence that their input landed. Correction and retrieval remain easy. This belongs in beta as a narrow experiment, not a promise that the interface understands the relationship.</w:t>
      </w:r>
    </w:p>
    <w:p>
      <w:pPr>
        <w:pStyle w:val="Heading2"/>
      </w:pPr>
      <w:r>
        <w:t>Experimental • mutual stillness</w:t>
      </w:r>
    </w:p>
    <w:p>
      <w:r>
        <w:t>One person proposes a shared quiet interval. The other explicitly agrees. Both enter the existing stillness visual with a shared field, and either can leave. Personal quiet remains independently available. An unanswered or declined proposal must reveal no private reason and must not become a reminder campaign.</w:t>
      </w:r>
    </w:p>
    <w:p>
      <w:r>
        <w:rPr>
          <w:b/>
        </w:rPr>
        <w:t xml:space="preserve">Mechanism. </w:t>
      </w:r>
      <w:r>
        <w:t>Define which prompts pause and how current obligations remain accessible. On return, recompute what is relevant now instead of displaying a backlog counter. Do not infer stillness from location, proximity, or a partner’s activity. Show an agreed duration and an obvious exit.</w:t>
      </w:r>
    </w:p>
    <w:p>
      <w:r>
        <w:rPr>
          <w:b/>
        </w:rPr>
        <w:t xml:space="preserve">Success. </w:t>
      </w:r>
      <w:r>
        <w:t>The couple feels free to put WE down and can return without catch up work. Test consent, expiry, offline disagreement, and one person leaving before expanding beyond a prototype.</w:t>
      </w:r>
    </w:p>
    <w:p>
      <w:pPr>
        <w:pStyle w:val="Heading2"/>
      </w:pPr>
      <w:r>
        <w:t>Experimental • Make room</w:t>
      </w:r>
    </w:p>
    <w:p>
      <w:r>
        <w:t>A person privately chooses “I have less room today.” WE offers one feasible adjustment from permitted information: simplify a plan, move a flexible item, or propose a handoff. The person reviews the exact consequence before anything is shared. The partner sees an actionable proposal, never a capacity score.</w:t>
      </w:r>
    </w:p>
    <w:p>
      <w:r>
        <w:rPr>
          <w:b/>
        </w:rPr>
        <w:t xml:space="preserve">Mechanism. </w:t>
      </w:r>
      <w:r>
        <w:t>Keep the capacity input private and temporary. Preserve hard commitments. A proposed handoff does not change ownership until accepted. External events move only through an explicit supported action. Explain why this adjustment is eligible and offer Keep as is.</w:t>
      </w:r>
    </w:p>
    <w:p>
      <w:r>
        <w:rPr>
          <w:b/>
        </w:rPr>
        <w:t xml:space="preserve">Success. </w:t>
      </w:r>
      <w:r>
        <w:t>One thing becomes easier without creating another negotiation. Use observed beta friction to choose the first supported adjustment. Defer broader life simulation until WE’s ordinary state model is trustworthy.</w:t>
      </w:r>
    </w:p>
    <w:p>
      <w:pPr>
        <w:pStyle w:val="Heading2"/>
      </w:pPr>
      <w:r>
        <w:t>Do not expand merely to fill the interface</w:t>
      </w:r>
    </w:p>
    <w:p>
      <w:r>
        <w:t>Anchors, Threads, and Seasons still load empty from the Field backend, and weekly synthesis returns nil. Keep unsupported history outside beta promises. Finish one small shared record of what was resolved only if it materially helps retrieval or the cohort’s evaluation.</w:t>
      </w:r>
    </w:p>
    <w:p>
      <w:pPr>
        <w:pStyle w:val="Caption"/>
      </w:pPr>
      <w:hyperlink r:id="rId24">
        <w:r>
          <w:rPr>
            <w:color w:val="815634"/>
          </w:rPr>
          <w:t>Existing adaptation implementation</w:t>
        </w:r>
      </w:hyperlink>
    </w:p>
    <w:p>
      <w:pPr>
        <w:pStyle w:val="Caption"/>
      </w:pPr>
      <w:hyperlink r:id="rId25">
        <w:r>
          <w:rPr>
            <w:color w:val="815634"/>
          </w:rPr>
          <w:t>Existing stillness surface</w:t>
        </w:r>
      </w:hyperlink>
    </w:p>
    <w:p>
      <w:pPr>
        <w:pStyle w:val="Subtitle"/>
        <w:pageBreakBefore/>
      </w:pPr>
      <w:r>
        <w:t>07 / TEAM DELIVERY &amp; BETA GATES</w:t>
      </w:r>
    </w:p>
    <w:p>
      <w:pPr>
        <w:pStyle w:val="Heading1"/>
      </w:pPr>
      <w:r>
        <w:t>Deliver and approve one complete experience</w:t>
      </w:r>
    </w:p>
    <w:p>
      <w:pPr>
        <w:pStyle w:val="Heading2"/>
      </w:pPr>
      <w:r>
        <w:t>Delivery one • release foundation</w:t>
      </w:r>
    </w:p>
    <w:p>
      <w:r>
        <w:rPr>
          <w:b/>
        </w:rPr>
        <w:t xml:space="preserve">Developer output. </w:t>
      </w:r>
      <w:r>
        <w:t>A reproducible candidate with green schema and critical UI checks, explicit flags, migration and worker readiness evidence, and the intended Release routes. Resolve the invitation tap failure without concealing it behind retries. Include executed and skipped test counts.</w:t>
      </w:r>
    </w:p>
    <w:p>
      <w:r>
        <w:rPr>
          <w:b/>
        </w:rPr>
        <w:t xml:space="preserve">Designer output. </w:t>
      </w:r>
      <w:r>
        <w:t>A current route and state map for that candidate. Approve Today, Life, live Us, Yours, Account, arrival, and invitation decline. Record which surfaces are real and which remain demonstration only.</w:t>
      </w:r>
    </w:p>
    <w:p>
      <w:pPr>
        <w:pStyle w:val="Heading2"/>
      </w:pPr>
      <w:r>
        <w:t>Delivery two • the useful first session</w:t>
      </w:r>
    </w:p>
    <w:p>
      <w:r>
        <w:rPr>
          <w:b/>
        </w:rPr>
        <w:t xml:space="preserve">Developer output. </w:t>
      </w:r>
      <w:r>
        <w:t>Correct Life waiting and expiry behavior, correct Us prominence semantics, and implement the guided first save using real persistence. Integrate composition, receipts, correction, retrieval, and explicit sharing.</w:t>
      </w:r>
    </w:p>
    <w:p>
      <w:r>
        <w:rPr>
          <w:b/>
        </w:rPr>
        <w:t xml:space="preserve">Designer output. </w:t>
      </w:r>
      <w:r>
        <w:t>Production specifications for the three screen introduction and guided save; Today clear and actionable; Life sparse and dense; Us resting and deciding; privacy scope; correction; failed save; offline recovery; and utility navigation. Include long content and large text variants.</w:t>
      </w:r>
    </w:p>
    <w:p>
      <w:r>
        <w:rPr>
          <w:b/>
        </w:rPr>
        <w:t xml:space="preserve">Joint acceptance. </w:t>
      </w:r>
      <w:r>
        <w:t>A new person can skip the introduction, save one meaningful item, find it again, correct it, and identify who can see it. Two people can complete an enabled shared action without a facilitator. No demonstration content enters a real account.</w:t>
      </w:r>
    </w:p>
    <w:p>
      <w:pPr>
        <w:pStyle w:val="Heading2"/>
      </w:pPr>
      <w:r>
        <w:t>Delivery three • native verification</w:t>
      </w:r>
    </w:p>
    <w:p>
      <w:r>
        <w:t>Run the signed archive on small and large phones with two test accounts. Include maximum supported text size, VoiceOver, Reduce Motion, keyboard overlap, app interruption, reconnect, denied permissions, account switching, and departure. Refresh golden screenshots from the actual candidate: existing references are unchanged from the older design.</w:t>
      </w:r>
    </w:p>
    <w:p>
      <w:r>
        <w:t>Record failures against exact build and state. Source review, compilation, and seeded screenshots cannot substitute for the distributed product working with two people.</w:t>
      </w:r>
    </w:p>
    <w:p>
      <w:pPr>
        <w:pStyle w:val="Heading2"/>
      </w:pPr>
      <w:r>
        <w:t>Delivery four • five couples, two weeks</w:t>
      </w:r>
    </w:p>
    <w:p>
      <w:r>
        <w:t>Recruit varied schedules, uneven enthusiasm, and at least one accessibility or small screen stress case. Use the existing feedback tool and minimal consented diagnostics. Capture build, route, error category, and optional user description; exclude private text and answers by default.</w:t>
      </w:r>
    </w:p>
    <w:p>
      <w:r>
        <w:t>Ask each partner separately: What did WE take off your mind? What did you have to correct? Could you find your item? Did you know what was private? Did a shared prompt feel like pressure? Record concrete incidents, not just satisfaction scores.</w:t>
      </w:r>
    </w:p>
    <w:p>
      <w:r>
        <w:rPr>
          <w:b/>
        </w:rPr>
        <w:t xml:space="preserve">Proposed expansion gate. </w:t>
      </w:r>
      <w:r>
        <w:t>At least four of five couples complete a first shared action without coaching. Every participant can find Account and explain the visibility of a saved item. No unresolved unintended disclosure, persistent data loss, or critical entry failure remains. Treat this small cohort as qualitative learning, not statistical proof.</w:t>
      </w:r>
    </w:p>
    <w:p>
      <w:pPr>
        <w:pStyle w:val="Heading2"/>
      </w:pPr>
      <w:r>
        <w:t>Documentation and ownership</w:t>
      </w:r>
    </w:p>
    <w:p>
      <w:r>
        <w:t>Update README, HANDOFF.md, and the repository’s embedded handoff to match the implemented route map and warm dark design. Remove stale Threshold intake and cream Life instructions. Developer owns state and release evidence; designer owns composition, language, and complete interaction states. Both approve the same build. This document specifies work; no repository or production changes were made by this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45E"/>
        <w:sz w:val="16"/>
      </w:rPr>
      <w:t xml:space="preserve">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  /  PRODUCT, DESIGN &amp;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Calibri" w:hAnsi="Calibri"/>
      <w:color w:val="202A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69" w:lineRule="auto"/>
      <w:outlineLvl w:val="0"/>
    </w:pPr>
    <w:rPr>
      <w:rFonts w:asciiTheme="majorHAnsi" w:eastAsiaTheme="majorEastAsia" w:hAnsiTheme="majorHAnsi" w:cstheme="majorBidi" w:ascii="Calibri" w:hAnsi="Calibri"/>
      <w:b/>
      <w:bCs/>
      <w:color w:val="19332C"/>
      <w:sz w:val="32"/>
      <w:szCs w:val="28"/>
    </w:rPr>
  </w:style>
  <w:style w:type="paragraph" w:styleId="Heading2">
    <w:name w:val="heading 2"/>
    <w:basedOn w:val="Normal"/>
    <w:next w:val="Normal"/>
    <w:link w:val="Heading2Char"/>
    <w:uiPriority w:val="9"/>
    <w:unhideWhenUsed/>
    <w:qFormat/>
    <w:rsid w:val="00FC693F"/>
    <w:pPr>
      <w:keepNext/>
      <w:keepLines/>
      <w:spacing w:before="160" w:after="60" w:line="269" w:lineRule="auto"/>
      <w:outlineLvl w:val="1"/>
    </w:pPr>
    <w:rPr>
      <w:rFonts w:asciiTheme="majorHAnsi" w:eastAsiaTheme="majorEastAsia" w:hAnsiTheme="majorHAnsi" w:cstheme="majorBidi" w:ascii="Calibri" w:hAnsi="Calibri"/>
      <w:b/>
      <w:bCs/>
      <w:color w:val="19332C"/>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Calibri" w:hAnsi="Calibri"/>
      <w:b/>
      <w:bCs/>
      <w:color w:val="8156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9" w:lineRule="auto" w:before="0"/>
      <w:contextualSpacing/>
    </w:pPr>
    <w:rPr>
      <w:rFonts w:asciiTheme="majorHAnsi" w:eastAsiaTheme="majorEastAsia" w:hAnsiTheme="majorHAnsi" w:cstheme="majorBidi" w:ascii="Georgia" w:hAnsi="Georgia"/>
      <w:color w:val="19332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9" w:lineRule="auto"/>
    </w:pPr>
    <w:rPr>
      <w:rFonts w:asciiTheme="majorHAnsi" w:eastAsiaTheme="majorEastAsia" w:hAnsiTheme="majorHAnsi" w:cstheme="majorBidi" w:ascii="Calibri" w:hAnsi="Calibri"/>
      <w:i/>
      <w:iCs/>
      <w:color w:val="59645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9" w:lineRule="auto" w:before="80" w:after="80"/>
    </w:pPr>
    <w:rPr>
      <w:rFonts w:ascii="Calibri" w:hAnsi="Calibri"/>
      <w:b/>
      <w:bCs/>
      <w:color w:val="5964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yankanfer/we/commit/65a45387bf8f449e2e710bf50bd86cae5df4d663" TargetMode="External"/><Relationship Id="rId12" Type="http://schemas.openxmlformats.org/officeDocument/2006/relationships/hyperlink" Target="https://github.com/ryankanfer/we/actions/runs/34032987810" TargetMode="External"/><Relationship Id="rId13" Type="http://schemas.openxmlformats.org/officeDocument/2006/relationships/hyperlink" Target="https://github.com/ryankanfer/we/blob/65a45387bf8f449e2e710bf50bd86cae5df4d663/supabase/migrations/20260820161957_schedule_synthesis_worker.sql" TargetMode="External"/><Relationship Id="rId14" Type="http://schemas.openxmlformats.org/officeDocument/2006/relationships/hyperlink" Target="https://github.com/ryankanfer/we/blob/65a45387bf8f449e2e710bf50bd86cae5df4d663/WE/WE/ShareIntake/ShareInbox.swift" TargetMode="External"/><Relationship Id="rId15" Type="http://schemas.openxmlformats.org/officeDocument/2006/relationships/hyperlink" Target="https://github.com/ryankanfer/we/blob/65a45387bf8f449e2e710bf50bd86cae5df4d663/WE/WETests/FieldTwoSimulatorContractTests.swift" TargetMode="External"/><Relationship Id="rId16" Type="http://schemas.openxmlformats.org/officeDocument/2006/relationships/hyperlink" Target="https://github.com/ryankanfer/we/blob/65a45387bf8f449e2e710bf50bd86cae5df4d663/WE/WE/Field/FieldStrata.swift" TargetMode="External"/><Relationship Id="rId17" Type="http://schemas.openxmlformats.org/officeDocument/2006/relationships/hyperlink" Target="https://github.com/ryankanfer/we/blob/65a45387bf8f449e2e710bf50bd86cae5df4d663/WE/WE/Field/FieldUsField.swift" TargetMode="External"/><Relationship Id="rId18" Type="http://schemas.openxmlformats.org/officeDocument/2006/relationships/hyperlink" Target="https://github.com/ryankanfer/we/blob/65a45387bf8f449e2e710bf50bd86cae5df4d663/WE/WE/Walkthrough/WalkthroughJourney.swift" TargetMode="External"/><Relationship Id="rId19" Type="http://schemas.openxmlformats.org/officeDocument/2006/relationships/hyperlink" Target="https://github.com/ryankanfer/we/blob/65a45387bf8f449e2e710bf50bd86cae5df4d663/WE/WE/Field/FieldTodayZone.swift" TargetMode="External"/><Relationship Id="rId20" Type="http://schemas.openxmlformats.org/officeDocument/2006/relationships/hyperlink" Target="https://github.com/ryankanfer/we/blob/65a45387bf8f449e2e710bf50bd86cae5df4d663/WE/WE/Field/FieldZoneShell.swift" TargetMode="External"/><Relationship Id="rId21" Type="http://schemas.openxmlformats.org/officeDocument/2006/relationships/hyperlink" Target="https://github.com/ryankanfer/we/blob/65a45387bf8f449e2e710bf50bd86cae5df4d663/WE/WE/Field/FieldTokens.swift" TargetMode="External"/><Relationship Id="rId22" Type="http://schemas.openxmlformats.org/officeDocument/2006/relationships/hyperlink" Target="https://github.com/ryankanfer/we/blob/65a45387bf8f449e2e710bf50bd86cae5df4d663/WE/WE/Walkthrough/WalkthroughPresenter.swift" TargetMode="External"/><Relationship Id="rId23" Type="http://schemas.openxmlformats.org/officeDocument/2006/relationships/hyperlink" Target="https://github.com/ryankanfer/we/blob/65a45387bf8f449e2e710bf50bd86cae5df4d663/supabase/functions/announce-arrival/README.md" TargetMode="External"/><Relationship Id="rId24" Type="http://schemas.openxmlformats.org/officeDocument/2006/relationships/hyperlink" Target="https://github.com/ryankanfer/we/blob/65a45387bf8f449e2e710bf50bd86cae5df4d663/WE/WE/Field/FieldAdaptation.swift" TargetMode="External"/><Relationship Id="rId25" Type="http://schemas.openxmlformats.org/officeDocument/2006/relationships/hyperlink" Target="https://github.com/ryankanfer/we/blob/65a45387bf8f449e2e710bf50bd86cae5df4d663/WE/WE/Field/WEStillness.swi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 The Beta Experience • Developer and Designer Handoff</dc:title>
  <dc:subject>Standalone product, design, walkthrough, and iOS delivery brief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