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8BA8" w14:textId="77777777" w:rsidR="006430A1" w:rsidRDefault="00D744CB">
      <w:pPr>
        <w:widowControl w:val="0"/>
        <w:pBdr>
          <w:top w:val="nil"/>
          <w:left w:val="nil"/>
          <w:bottom w:val="nil"/>
          <w:right w:val="nil"/>
          <w:between w:val="nil"/>
        </w:pBdr>
        <w:jc w:val="center"/>
        <w:rPr>
          <w:color w:val="000000"/>
        </w:rPr>
      </w:pPr>
      <w:r>
        <w:rPr>
          <w:color w:val="000000"/>
        </w:rPr>
        <w:t>Department of Information and Operations Management</w:t>
      </w:r>
    </w:p>
    <w:p w14:paraId="150FA5F1" w14:textId="77777777" w:rsidR="006430A1" w:rsidRDefault="00D744CB">
      <w:pPr>
        <w:jc w:val="center"/>
      </w:pPr>
      <w:r>
        <w:rPr>
          <w:color w:val="000000"/>
        </w:rPr>
        <w:t>ISTM 209-</w:t>
      </w:r>
      <w:r>
        <w:rPr>
          <w:rFonts w:ascii="Cambria" w:eastAsia="Cambria" w:hAnsi="Cambria" w:cs="Cambria"/>
          <w:color w:val="500000"/>
          <w:sz w:val="30"/>
          <w:szCs w:val="30"/>
        </w:rPr>
        <w:t xml:space="preserve"> </w:t>
      </w:r>
      <w:r>
        <w:t>Business Information Systems Concepts</w:t>
      </w:r>
    </w:p>
    <w:p w14:paraId="145DD656" w14:textId="77777777" w:rsidR="006430A1" w:rsidRDefault="00D744CB">
      <w:pPr>
        <w:widowControl w:val="0"/>
        <w:pBdr>
          <w:top w:val="nil"/>
          <w:left w:val="nil"/>
          <w:bottom w:val="nil"/>
          <w:right w:val="nil"/>
          <w:between w:val="nil"/>
        </w:pBdr>
        <w:jc w:val="center"/>
        <w:rPr>
          <w:color w:val="000000"/>
        </w:rPr>
      </w:pPr>
      <w:r>
        <w:rPr>
          <w:color w:val="000000"/>
        </w:rPr>
        <w:t>Meeting Time:  Online</w:t>
      </w:r>
    </w:p>
    <w:p w14:paraId="6EF4552A" w14:textId="77777777" w:rsidR="006430A1" w:rsidRDefault="006430A1">
      <w:pPr>
        <w:pStyle w:val="Heading2"/>
      </w:pPr>
    </w:p>
    <w:p w14:paraId="2E7427BE" w14:textId="77777777" w:rsidR="006430A1" w:rsidRDefault="00D744CB">
      <w:pPr>
        <w:pStyle w:val="Heading2"/>
      </w:pPr>
      <w:r>
        <w:t>Course Information</w:t>
      </w:r>
    </w:p>
    <w:p w14:paraId="392564B0" w14:textId="77777777" w:rsidR="006430A1" w:rsidRDefault="006430A1">
      <w:pPr>
        <w:keepNext/>
        <w:tabs>
          <w:tab w:val="left" w:pos="2160"/>
        </w:tabs>
      </w:pPr>
    </w:p>
    <w:p w14:paraId="6A948469" w14:textId="77777777" w:rsidR="006430A1" w:rsidRDefault="00D744CB">
      <w:pPr>
        <w:keepNext/>
        <w:tabs>
          <w:tab w:val="left" w:pos="2160"/>
        </w:tabs>
      </w:pPr>
      <w:r>
        <w:t>Course Number: 209</w:t>
      </w:r>
      <w:r>
        <w:tab/>
      </w:r>
    </w:p>
    <w:p w14:paraId="5EA88D21" w14:textId="77777777" w:rsidR="006430A1" w:rsidRDefault="00D744CB">
      <w:pPr>
        <w:tabs>
          <w:tab w:val="left" w:pos="2160"/>
        </w:tabs>
      </w:pPr>
      <w:r>
        <w:t xml:space="preserve">Course Title: ISTM </w:t>
      </w:r>
      <w:r>
        <w:tab/>
      </w:r>
    </w:p>
    <w:p w14:paraId="033B14CB" w14:textId="77777777" w:rsidR="006430A1" w:rsidRDefault="00D744CB">
      <w:pPr>
        <w:tabs>
          <w:tab w:val="left" w:pos="2160"/>
        </w:tabs>
      </w:pPr>
      <w:r>
        <w:t>Section: 598-599</w:t>
      </w:r>
      <w:r>
        <w:tab/>
      </w:r>
    </w:p>
    <w:p w14:paraId="0C994F25" w14:textId="77777777" w:rsidR="006430A1" w:rsidRDefault="00D744CB">
      <w:pPr>
        <w:tabs>
          <w:tab w:val="left" w:pos="2160"/>
        </w:tabs>
      </w:pPr>
      <w:r>
        <w:t>Time: Online</w:t>
      </w:r>
      <w:r>
        <w:tab/>
      </w:r>
    </w:p>
    <w:p w14:paraId="707DF60A" w14:textId="77777777" w:rsidR="006430A1" w:rsidRDefault="00D744CB">
      <w:pPr>
        <w:tabs>
          <w:tab w:val="left" w:pos="2160"/>
        </w:tabs>
      </w:pPr>
      <w:r>
        <w:t>Location: Online</w:t>
      </w:r>
      <w:r>
        <w:tab/>
      </w:r>
    </w:p>
    <w:p w14:paraId="2B54C5ED" w14:textId="77777777" w:rsidR="006430A1" w:rsidRDefault="00D744CB">
      <w:pPr>
        <w:tabs>
          <w:tab w:val="left" w:pos="2160"/>
        </w:tabs>
      </w:pPr>
      <w:r>
        <w:t>Credit Hours: 3</w:t>
      </w:r>
      <w:r>
        <w:tab/>
      </w:r>
    </w:p>
    <w:p w14:paraId="6E39D9CE" w14:textId="77777777" w:rsidR="006430A1" w:rsidRDefault="006430A1"/>
    <w:p w14:paraId="3C65A354" w14:textId="77777777" w:rsidR="006430A1" w:rsidRDefault="00D744CB">
      <w:pPr>
        <w:pStyle w:val="Heading3"/>
      </w:pPr>
      <w:r>
        <w:t>Instructor Details</w:t>
      </w:r>
    </w:p>
    <w:p w14:paraId="2237B225" w14:textId="77777777" w:rsidR="006430A1" w:rsidRDefault="006430A1"/>
    <w:p w14:paraId="4DBA0D1B" w14:textId="77777777" w:rsidR="006430A1" w:rsidRDefault="00D744CB">
      <w:pPr>
        <w:tabs>
          <w:tab w:val="left" w:pos="2160"/>
        </w:tabs>
      </w:pPr>
      <w:r>
        <w:t>Instructor: Wanda Curtsinger</w:t>
      </w:r>
      <w:r>
        <w:tab/>
      </w:r>
    </w:p>
    <w:p w14:paraId="7595B293" w14:textId="77777777" w:rsidR="006430A1" w:rsidRDefault="00D744CB">
      <w:pPr>
        <w:tabs>
          <w:tab w:val="left" w:pos="2160"/>
        </w:tabs>
      </w:pPr>
      <w:r>
        <w:t xml:space="preserve">Office: </w:t>
      </w:r>
      <w:r>
        <w:rPr>
          <w:color w:val="000000"/>
        </w:rPr>
        <w:t>Wehner 301b</w:t>
      </w:r>
    </w:p>
    <w:p w14:paraId="0AF0B594" w14:textId="77777777" w:rsidR="006430A1" w:rsidRDefault="00D744CB">
      <w:pPr>
        <w:tabs>
          <w:tab w:val="left" w:pos="2160"/>
        </w:tabs>
      </w:pPr>
      <w:r>
        <w:t xml:space="preserve">Phone: </w:t>
      </w:r>
      <w:r>
        <w:rPr>
          <w:color w:val="000000"/>
        </w:rPr>
        <w:t>979-845-0810</w:t>
      </w:r>
    </w:p>
    <w:p w14:paraId="4F72B220" w14:textId="05F25D52" w:rsidR="006430A1" w:rsidRDefault="00D744CB">
      <w:pPr>
        <w:tabs>
          <w:tab w:val="left" w:pos="2160"/>
        </w:tabs>
      </w:pPr>
      <w:r>
        <w:t>E-Mail: wcurtsinger@mays.tamu.edu</w:t>
      </w:r>
      <w:r>
        <w:tab/>
      </w:r>
    </w:p>
    <w:p w14:paraId="7E285AC6" w14:textId="77777777" w:rsidR="006430A1" w:rsidRDefault="00D744CB">
      <w:pPr>
        <w:pBdr>
          <w:top w:val="nil"/>
          <w:left w:val="nil"/>
          <w:bottom w:val="nil"/>
          <w:right w:val="nil"/>
          <w:between w:val="nil"/>
        </w:pBdr>
        <w:rPr>
          <w:color w:val="000000"/>
        </w:rPr>
      </w:pPr>
      <w:bookmarkStart w:id="0" w:name="_heading=h.gjdgxs" w:colFirst="0" w:colLast="0"/>
      <w:bookmarkEnd w:id="0"/>
      <w:r>
        <w:rPr>
          <w:color w:val="000000"/>
        </w:rPr>
        <w:t xml:space="preserve">Office Hours: Monday </w:t>
      </w:r>
      <w:r>
        <w:t>11</w:t>
      </w:r>
      <w:r>
        <w:rPr>
          <w:color w:val="000000"/>
        </w:rPr>
        <w:t xml:space="preserve">:30 a.m. – 1:00 </w:t>
      </w:r>
      <w:r>
        <w:t>p</w:t>
      </w:r>
      <w:r>
        <w:rPr>
          <w:color w:val="000000"/>
        </w:rPr>
        <w:t xml:space="preserve">.m. and Wednesday 1:00 p.m. – 2:15 p.m. through Zoom.   The Zoom link will be posted under Office Hours on the </w:t>
      </w:r>
      <w:r>
        <w:t>Homepage</w:t>
      </w:r>
      <w:r>
        <w:rPr>
          <w:color w:val="000000"/>
        </w:rPr>
        <w:t xml:space="preserve"> in Canvas. You will be placed in a waiting room until it is your turn.</w:t>
      </w:r>
    </w:p>
    <w:p w14:paraId="6D2F665F" w14:textId="77777777" w:rsidR="006430A1" w:rsidRDefault="00D744CB">
      <w:pPr>
        <w:spacing w:before="280" w:after="280"/>
      </w:pPr>
      <w:r>
        <w:t>Zoom Link: </w:t>
      </w:r>
      <w:hyperlink r:id="rId9">
        <w:r>
          <w:rPr>
            <w:color w:val="1155CC"/>
            <w:u w:val="single"/>
          </w:rPr>
          <w:t>https://tamu.zoom.us/j/99725533912</w:t>
        </w:r>
      </w:hyperlink>
    </w:p>
    <w:p w14:paraId="4E7741DF" w14:textId="77777777" w:rsidR="006430A1" w:rsidRDefault="00D744CB">
      <w:pPr>
        <w:widowControl w:val="0"/>
        <w:pBdr>
          <w:top w:val="nil"/>
          <w:left w:val="nil"/>
          <w:bottom w:val="nil"/>
          <w:right w:val="nil"/>
          <w:between w:val="nil"/>
        </w:pBdr>
        <w:rPr>
          <w:color w:val="000000"/>
        </w:rPr>
      </w:pPr>
      <w:r>
        <w:rPr>
          <w:color w:val="000000"/>
        </w:rPr>
        <w:t>The best way to reach me is through email.  I will respond within 24 hours/Monday – Friday.</w:t>
      </w:r>
    </w:p>
    <w:p w14:paraId="5026EF7D" w14:textId="77777777" w:rsidR="006430A1" w:rsidRDefault="00D744CB">
      <w:pPr>
        <w:tabs>
          <w:tab w:val="left" w:pos="2160"/>
        </w:tabs>
      </w:pPr>
      <w:r>
        <w:tab/>
      </w:r>
    </w:p>
    <w:p w14:paraId="00BE6256" w14:textId="77777777" w:rsidR="006430A1" w:rsidRDefault="00D744CB">
      <w:pPr>
        <w:pStyle w:val="Heading3"/>
      </w:pPr>
      <w:r>
        <w:t>Course Description</w:t>
      </w:r>
    </w:p>
    <w:p w14:paraId="22CF1B24" w14:textId="77777777" w:rsidR="006430A1" w:rsidRDefault="006430A1">
      <w:pPr>
        <w:keepNext/>
      </w:pPr>
    </w:p>
    <w:p w14:paraId="7E50F9C2" w14:textId="77777777" w:rsidR="006430A1" w:rsidRDefault="00D744CB">
      <w:r>
        <w:t>Introduction to the use of computers in data and document management and as a problem-solving tool for busi</w:t>
      </w:r>
      <w:r>
        <w:t xml:space="preserve">ness; fundamental concepts of information technology and theory; opportunities to use existing application software to solve various business information systems-oriented problems. May not be used to satisfy degree requirements for majors in business. </w:t>
      </w:r>
      <w:r>
        <w:br/>
      </w:r>
    </w:p>
    <w:p w14:paraId="038A9056" w14:textId="77777777" w:rsidR="006430A1" w:rsidRDefault="00D744CB">
      <w:pPr>
        <w:pStyle w:val="Heading3"/>
      </w:pPr>
      <w:r>
        <w:t>Co</w:t>
      </w:r>
      <w:r>
        <w:t>urse Prerequisites</w:t>
      </w:r>
    </w:p>
    <w:p w14:paraId="75CFF10E" w14:textId="77777777" w:rsidR="006430A1" w:rsidRDefault="006430A1">
      <w:pPr>
        <w:keepNext/>
      </w:pPr>
    </w:p>
    <w:p w14:paraId="455FA0AB" w14:textId="77777777" w:rsidR="006430A1" w:rsidRDefault="00D744CB">
      <w:r>
        <w:rPr>
          <w:b/>
        </w:rPr>
        <w:t>Prerequisite:</w:t>
      </w:r>
      <w:r>
        <w:t xml:space="preserve"> For students other than business and agribusiness majors.</w:t>
      </w:r>
    </w:p>
    <w:p w14:paraId="00A3A042" w14:textId="77777777" w:rsidR="006430A1" w:rsidRDefault="006430A1"/>
    <w:p w14:paraId="2047B92E" w14:textId="77777777" w:rsidR="006430A1" w:rsidRDefault="00D744CB">
      <w:pPr>
        <w:pStyle w:val="Heading3"/>
      </w:pPr>
      <w:r>
        <w:t>Course Learning Outcomes</w:t>
      </w:r>
    </w:p>
    <w:p w14:paraId="7A97CBD6" w14:textId="0C754FA8" w:rsidR="006430A1" w:rsidRDefault="00D744CB">
      <w:pPr>
        <w:spacing w:after="160" w:line="259" w:lineRule="auto"/>
      </w:pPr>
      <w:r>
        <w:t xml:space="preserve">A student will have attained the necessary knowledge and vocabulary to converse with other business professionals about the role of IT in </w:t>
      </w:r>
      <w:r>
        <w:t>business.  A student will have introductory skills for managing business data, and for protecting and analyzing business information.  The student will know how to use Excel spreadsheet tools for the analysis of business data by utilizing file import capab</w:t>
      </w:r>
      <w:r>
        <w:t>ilities, chart development, pivot-tables, goal-</w:t>
      </w:r>
      <w:r w:rsidR="0090279B">
        <w:t>seeking,</w:t>
      </w:r>
      <w:r>
        <w:t xml:space="preserve"> and what-if analysis. </w:t>
      </w:r>
    </w:p>
    <w:p w14:paraId="2C73C9F1" w14:textId="77777777" w:rsidR="006430A1" w:rsidRDefault="00D744CB">
      <w:r>
        <w:lastRenderedPageBreak/>
        <w:t>The student will know how to utilize Access databases for data input with controls, report generation, form management and query analysis.</w:t>
      </w:r>
    </w:p>
    <w:p w14:paraId="7116E1B6" w14:textId="77777777" w:rsidR="006430A1" w:rsidRDefault="00D744CB">
      <w:r>
        <w:t>A student will also be able to do rudimentary Relational Database design and diagramming and understand basic HTML co</w:t>
      </w:r>
      <w:r>
        <w:t>de.</w:t>
      </w:r>
    </w:p>
    <w:p w14:paraId="15DE080B" w14:textId="77777777" w:rsidR="006430A1" w:rsidRDefault="006430A1"/>
    <w:p w14:paraId="01E74A78" w14:textId="77777777" w:rsidR="006430A1" w:rsidRDefault="00D744CB">
      <w:pPr>
        <w:pStyle w:val="Heading3"/>
      </w:pPr>
      <w:r>
        <w:t>COURSE OVERVIEW AND OBJECTIVES</w:t>
      </w:r>
    </w:p>
    <w:p w14:paraId="2120811D" w14:textId="77777777" w:rsidR="006430A1" w:rsidRDefault="006430A1">
      <w:pPr>
        <w:keepNext/>
      </w:pPr>
    </w:p>
    <w:p w14:paraId="7705ECC2" w14:textId="77777777" w:rsidR="006430A1" w:rsidRDefault="00D744CB">
      <w:pPr>
        <w:widowControl w:val="0"/>
        <w:pBdr>
          <w:top w:val="nil"/>
          <w:left w:val="nil"/>
          <w:bottom w:val="nil"/>
          <w:right w:val="nil"/>
          <w:between w:val="nil"/>
        </w:pBdr>
        <w:rPr>
          <w:color w:val="000000"/>
        </w:rPr>
      </w:pPr>
      <w:r>
        <w:rPr>
          <w:color w:val="000000"/>
        </w:rPr>
        <w:t xml:space="preserve">1. Students will demonstrate and utilize information technology (i.e., Excel, Access, HTML, CSS) as a tool for solving business problems.  </w:t>
      </w:r>
    </w:p>
    <w:p w14:paraId="3958BA4D" w14:textId="77777777" w:rsidR="006430A1" w:rsidRDefault="00D744CB">
      <w:pPr>
        <w:widowControl w:val="0"/>
        <w:pBdr>
          <w:top w:val="nil"/>
          <w:left w:val="nil"/>
          <w:bottom w:val="nil"/>
          <w:right w:val="nil"/>
          <w:between w:val="nil"/>
        </w:pBdr>
        <w:rPr>
          <w:color w:val="000000"/>
        </w:rPr>
      </w:pPr>
      <w:r>
        <w:rPr>
          <w:color w:val="000000"/>
        </w:rPr>
        <w:t xml:space="preserve">2. Students will identify the types of information systems and their uses in business.  </w:t>
      </w:r>
    </w:p>
    <w:p w14:paraId="1BEFDE23" w14:textId="77777777" w:rsidR="006430A1" w:rsidRDefault="00D744CB">
      <w:pPr>
        <w:widowControl w:val="0"/>
        <w:pBdr>
          <w:top w:val="nil"/>
          <w:left w:val="nil"/>
          <w:bottom w:val="nil"/>
          <w:right w:val="nil"/>
          <w:between w:val="nil"/>
        </w:pBdr>
        <w:rPr>
          <w:color w:val="000000"/>
        </w:rPr>
      </w:pPr>
      <w:r>
        <w:rPr>
          <w:color w:val="000000"/>
        </w:rPr>
        <w:t>3. Students will identify h</w:t>
      </w:r>
      <w:r>
        <w:rPr>
          <w:color w:val="000000"/>
        </w:rPr>
        <w:t xml:space="preserve">ow information systems provide value for organizations.  </w:t>
      </w:r>
    </w:p>
    <w:p w14:paraId="5C29A71A" w14:textId="77777777" w:rsidR="006430A1" w:rsidRDefault="00D744CB">
      <w:pPr>
        <w:widowControl w:val="0"/>
        <w:pBdr>
          <w:top w:val="nil"/>
          <w:left w:val="nil"/>
          <w:bottom w:val="nil"/>
          <w:right w:val="nil"/>
          <w:between w:val="nil"/>
        </w:pBdr>
        <w:rPr>
          <w:color w:val="000000"/>
        </w:rPr>
      </w:pPr>
      <w:r>
        <w:rPr>
          <w:color w:val="000000"/>
        </w:rPr>
        <w:t xml:space="preserve">4. Students will recognize the components of an information systems infrastructure, and how they should be managed and protected in an organization.  </w:t>
      </w:r>
    </w:p>
    <w:p w14:paraId="44FC67BD" w14:textId="77777777" w:rsidR="006430A1" w:rsidRDefault="00D744CB">
      <w:pPr>
        <w:widowControl w:val="0"/>
        <w:pBdr>
          <w:top w:val="nil"/>
          <w:left w:val="nil"/>
          <w:bottom w:val="nil"/>
          <w:right w:val="nil"/>
          <w:between w:val="nil"/>
        </w:pBdr>
        <w:rPr>
          <w:color w:val="000000"/>
        </w:rPr>
      </w:pPr>
      <w:r>
        <w:rPr>
          <w:color w:val="000000"/>
        </w:rPr>
        <w:t>5. Students will identify how organizations use</w:t>
      </w:r>
      <w:r>
        <w:rPr>
          <w:color w:val="000000"/>
        </w:rPr>
        <w:t xml:space="preserve"> electronic commerce to achieve their goals.  </w:t>
      </w:r>
    </w:p>
    <w:p w14:paraId="22248897" w14:textId="77777777" w:rsidR="006430A1" w:rsidRDefault="00D744CB">
      <w:pPr>
        <w:widowControl w:val="0"/>
        <w:pBdr>
          <w:top w:val="nil"/>
          <w:left w:val="nil"/>
          <w:bottom w:val="nil"/>
          <w:right w:val="nil"/>
          <w:between w:val="nil"/>
        </w:pBdr>
        <w:rPr>
          <w:color w:val="000000"/>
        </w:rPr>
      </w:pPr>
      <w:r>
        <w:rPr>
          <w:color w:val="000000"/>
        </w:rPr>
        <w:t xml:space="preserve">6. Students will recognize the tools and techniques used to develop information systems.  </w:t>
      </w:r>
    </w:p>
    <w:p w14:paraId="6E98D4E8" w14:textId="77777777" w:rsidR="006430A1" w:rsidRDefault="00D744CB">
      <w:pPr>
        <w:widowControl w:val="0"/>
        <w:pBdr>
          <w:top w:val="nil"/>
          <w:left w:val="nil"/>
          <w:bottom w:val="nil"/>
          <w:right w:val="nil"/>
          <w:between w:val="nil"/>
        </w:pBdr>
        <w:rPr>
          <w:color w:val="000000"/>
        </w:rPr>
      </w:pPr>
      <w:r>
        <w:rPr>
          <w:color w:val="000000"/>
        </w:rPr>
        <w:t xml:space="preserve">7. Students will identify unethical and illegal practices in the use of information systems and technology.  </w:t>
      </w:r>
    </w:p>
    <w:p w14:paraId="782CB021" w14:textId="77777777" w:rsidR="006430A1" w:rsidRDefault="00D744CB">
      <w:pPr>
        <w:widowControl w:val="0"/>
        <w:pBdr>
          <w:top w:val="nil"/>
          <w:left w:val="nil"/>
          <w:bottom w:val="nil"/>
          <w:right w:val="nil"/>
          <w:between w:val="nil"/>
        </w:pBdr>
        <w:rPr>
          <w:color w:val="990032"/>
        </w:rPr>
      </w:pPr>
      <w:r>
        <w:rPr>
          <w:color w:val="000000"/>
        </w:rPr>
        <w:t>8. Stude</w:t>
      </w:r>
      <w:r>
        <w:rPr>
          <w:color w:val="000000"/>
        </w:rPr>
        <w:t>nts will identify the components of computer information systems.</w:t>
      </w:r>
    </w:p>
    <w:p w14:paraId="656DD8E6" w14:textId="77777777" w:rsidR="006430A1" w:rsidRDefault="006430A1">
      <w:pPr>
        <w:widowControl w:val="0"/>
        <w:pBdr>
          <w:top w:val="nil"/>
          <w:left w:val="nil"/>
          <w:bottom w:val="nil"/>
          <w:right w:val="nil"/>
          <w:between w:val="nil"/>
        </w:pBdr>
        <w:rPr>
          <w:color w:val="000000"/>
        </w:rPr>
      </w:pPr>
    </w:p>
    <w:p w14:paraId="4226D396" w14:textId="77777777" w:rsidR="006430A1" w:rsidRDefault="00D744CB">
      <w:pPr>
        <w:pStyle w:val="Heading3"/>
      </w:pPr>
      <w:r>
        <w:t>Textbook and/or Resource Materials</w:t>
      </w:r>
    </w:p>
    <w:p w14:paraId="668FE7C6" w14:textId="77777777" w:rsidR="006430A1" w:rsidRDefault="006430A1">
      <w:pPr>
        <w:pBdr>
          <w:top w:val="nil"/>
          <w:left w:val="nil"/>
          <w:bottom w:val="nil"/>
          <w:right w:val="nil"/>
          <w:between w:val="nil"/>
        </w:pBdr>
      </w:pPr>
    </w:p>
    <w:p w14:paraId="39BB7F4E" w14:textId="77777777" w:rsidR="006430A1" w:rsidRDefault="00D744CB">
      <w:pPr>
        <w:pBdr>
          <w:top w:val="nil"/>
          <w:left w:val="nil"/>
          <w:bottom w:val="nil"/>
          <w:right w:val="nil"/>
          <w:between w:val="nil"/>
        </w:pBdr>
      </w:pPr>
      <w:r>
        <w:rPr>
          <w:color w:val="000000"/>
        </w:rPr>
        <w:t xml:space="preserve">Need: </w:t>
      </w:r>
      <w:r>
        <w:rPr>
          <w:b/>
          <w:color w:val="000000"/>
        </w:rPr>
        <w:t xml:space="preserve">Required Course </w:t>
      </w:r>
      <w:r>
        <w:rPr>
          <w:b/>
        </w:rPr>
        <w:t>M</w:t>
      </w:r>
      <w:r>
        <w:rPr>
          <w:b/>
          <w:color w:val="000000"/>
        </w:rPr>
        <w:t>aterials:</w:t>
      </w:r>
      <w:r>
        <w:rPr>
          <w:i/>
          <w:color w:val="000000"/>
        </w:rPr>
        <w:t xml:space="preserve">  </w:t>
      </w:r>
      <w:r>
        <w:rPr>
          <w:color w:val="000000"/>
        </w:rPr>
        <w:t xml:space="preserve">MyEducator Prometheus Series with Excel/Access.  These items are available from MyEducator.  You will click on </w:t>
      </w:r>
      <w:r>
        <w:rPr>
          <w:color w:val="000000"/>
        </w:rPr>
        <w:t>the MyEd</w:t>
      </w:r>
      <w:r>
        <w:rPr>
          <w:color w:val="000000"/>
        </w:rPr>
        <w:t xml:space="preserve">ucator (Excel and Access Assignments) in the course menu to purchase.  </w:t>
      </w:r>
      <w:r>
        <w:t xml:space="preserve">You can purchase access after the course opens. </w:t>
      </w:r>
    </w:p>
    <w:p w14:paraId="690FAE26" w14:textId="77777777" w:rsidR="006430A1" w:rsidRDefault="006430A1">
      <w:pPr>
        <w:pBdr>
          <w:top w:val="nil"/>
          <w:left w:val="nil"/>
          <w:bottom w:val="nil"/>
          <w:right w:val="nil"/>
          <w:between w:val="nil"/>
        </w:pBdr>
      </w:pPr>
    </w:p>
    <w:p w14:paraId="1998C757" w14:textId="77777777" w:rsidR="006430A1" w:rsidRDefault="00D744CB">
      <w:pPr>
        <w:pBdr>
          <w:top w:val="nil"/>
          <w:left w:val="nil"/>
          <w:bottom w:val="nil"/>
          <w:right w:val="nil"/>
          <w:between w:val="nil"/>
        </w:pBdr>
        <w:rPr>
          <w:rFonts w:ascii="Arial" w:eastAsia="Arial" w:hAnsi="Arial" w:cs="Arial"/>
          <w:sz w:val="22"/>
          <w:szCs w:val="22"/>
        </w:rPr>
      </w:pPr>
      <w:r>
        <w:t xml:space="preserve">Need:  </w:t>
      </w:r>
      <w:r>
        <w:rPr>
          <w:b/>
        </w:rPr>
        <w:t>Required Course Materials:</w:t>
      </w:r>
      <w:r>
        <w:t xml:space="preserve"> McGraw-Hill Platform. </w:t>
      </w:r>
      <w:r>
        <w:rPr>
          <w:rFonts w:ascii="Arial" w:eastAsia="Arial" w:hAnsi="Arial" w:cs="Arial"/>
          <w:sz w:val="22"/>
          <w:szCs w:val="22"/>
        </w:rPr>
        <w:t>This course is participating in the school’s FIRST DAY program where codeless Connect access is delivered via Canvas. You do not need to purchase anything on your own; instead, Connect will be accessed through Canvas and your student account will be billed</w:t>
      </w:r>
      <w:r>
        <w:rPr>
          <w:rFonts w:ascii="Arial" w:eastAsia="Arial" w:hAnsi="Arial" w:cs="Arial"/>
          <w:sz w:val="22"/>
          <w:szCs w:val="22"/>
        </w:rPr>
        <w:t xml:space="preserve"> for the course materials. You have the option to opt out of the program at any time prior to the census date by visiting the “course materials” link in Canvas.  However, if you do opt-out, you will still be required to purchase McGraw-Hill Education Conne</w:t>
      </w:r>
      <w:r>
        <w:rPr>
          <w:rFonts w:ascii="Arial" w:eastAsia="Arial" w:hAnsi="Arial" w:cs="Arial"/>
          <w:sz w:val="22"/>
          <w:szCs w:val="22"/>
        </w:rPr>
        <w:t xml:space="preserve">ct® access for Baltzan, </w:t>
      </w:r>
      <w:r>
        <w:rPr>
          <w:rFonts w:ascii="Arial" w:eastAsia="Arial" w:hAnsi="Arial" w:cs="Arial"/>
          <w:i/>
          <w:sz w:val="22"/>
          <w:szCs w:val="22"/>
        </w:rPr>
        <w:t>Business Driven Technology</w:t>
      </w:r>
      <w:r>
        <w:rPr>
          <w:rFonts w:ascii="Arial" w:eastAsia="Arial" w:hAnsi="Arial" w:cs="Arial"/>
          <w:sz w:val="22"/>
          <w:szCs w:val="22"/>
        </w:rPr>
        <w:t xml:space="preserve">, 9th edition to complete the course. </w:t>
      </w:r>
    </w:p>
    <w:p w14:paraId="15241ECA" w14:textId="77777777" w:rsidR="006430A1" w:rsidRDefault="00D744CB">
      <w:pPr>
        <w:rPr>
          <w:rFonts w:ascii="Arial" w:eastAsia="Arial" w:hAnsi="Arial" w:cs="Arial"/>
          <w:sz w:val="22"/>
          <w:szCs w:val="22"/>
        </w:rPr>
      </w:pPr>
      <w:r>
        <w:rPr>
          <w:rFonts w:ascii="Arial" w:eastAsia="Arial" w:hAnsi="Arial" w:cs="Arial"/>
          <w:sz w:val="22"/>
          <w:szCs w:val="22"/>
        </w:rPr>
        <w:t xml:space="preserve"> </w:t>
      </w:r>
    </w:p>
    <w:p w14:paraId="25BDD81E" w14:textId="12CF8E71" w:rsidR="006430A1" w:rsidRDefault="00D744CB">
      <w:pPr>
        <w:rPr>
          <w:rFonts w:ascii="Arial" w:eastAsia="Arial" w:hAnsi="Arial" w:cs="Arial"/>
          <w:sz w:val="22"/>
          <w:szCs w:val="22"/>
        </w:rPr>
      </w:pPr>
      <w:r>
        <w:rPr>
          <w:rFonts w:ascii="Arial" w:eastAsia="Arial" w:hAnsi="Arial" w:cs="Arial"/>
          <w:sz w:val="22"/>
          <w:szCs w:val="22"/>
        </w:rPr>
        <w:t>Within Connect, you will have access to the full eBook.  You can also download the “Read Anywhere” App to access the eBook on your phone or tablet. You are not requi</w:t>
      </w:r>
      <w:r>
        <w:rPr>
          <w:rFonts w:ascii="Arial" w:eastAsia="Arial" w:hAnsi="Arial" w:cs="Arial"/>
          <w:sz w:val="22"/>
          <w:szCs w:val="22"/>
        </w:rPr>
        <w:t xml:space="preserve">red to have a print text and please be aware if you purchase a used </w:t>
      </w:r>
      <w:r w:rsidR="0090279B">
        <w:rPr>
          <w:rFonts w:ascii="Arial" w:eastAsia="Arial" w:hAnsi="Arial" w:cs="Arial"/>
          <w:sz w:val="22"/>
          <w:szCs w:val="22"/>
        </w:rPr>
        <w:t>textbook,</w:t>
      </w:r>
      <w:r>
        <w:rPr>
          <w:rFonts w:ascii="Arial" w:eastAsia="Arial" w:hAnsi="Arial" w:cs="Arial"/>
          <w:sz w:val="22"/>
          <w:szCs w:val="22"/>
        </w:rPr>
        <w:t xml:space="preserve"> you will still use Connect to complete assignments.  If you would like a print version of the text, a print-upgrade option is also available via Connect if you find yourself wanti</w:t>
      </w:r>
      <w:r>
        <w:rPr>
          <w:rFonts w:ascii="Arial" w:eastAsia="Arial" w:hAnsi="Arial" w:cs="Arial"/>
          <w:sz w:val="22"/>
          <w:szCs w:val="22"/>
        </w:rPr>
        <w:t>ng a print companion at some point during the semester. This will be a full color binder-ready version of the text.</w:t>
      </w:r>
    </w:p>
    <w:p w14:paraId="7F18BB3B" w14:textId="77777777" w:rsidR="006430A1" w:rsidRDefault="006430A1">
      <w:pPr>
        <w:pBdr>
          <w:top w:val="nil"/>
          <w:left w:val="nil"/>
          <w:bottom w:val="nil"/>
          <w:right w:val="nil"/>
          <w:between w:val="nil"/>
        </w:pBdr>
      </w:pPr>
    </w:p>
    <w:p w14:paraId="72D3B972" w14:textId="77777777" w:rsidR="006430A1" w:rsidRDefault="006430A1">
      <w:pPr>
        <w:pStyle w:val="Heading3"/>
      </w:pPr>
    </w:p>
    <w:p w14:paraId="3F7E43B9" w14:textId="77777777" w:rsidR="006430A1" w:rsidRDefault="00D744CB">
      <w:pPr>
        <w:pStyle w:val="Heading3"/>
      </w:pPr>
      <w:r>
        <w:t>TECH SUPPORT</w:t>
      </w:r>
    </w:p>
    <w:p w14:paraId="69F8ED0A" w14:textId="77777777" w:rsidR="006430A1" w:rsidRDefault="006430A1">
      <w:pPr>
        <w:pStyle w:val="Heading3"/>
        <w:rPr>
          <w:rFonts w:ascii="Calibri" w:eastAsia="Calibri" w:hAnsi="Calibri" w:cs="Calibri"/>
          <w:i/>
          <w:sz w:val="20"/>
          <w:szCs w:val="20"/>
        </w:rPr>
      </w:pPr>
    </w:p>
    <w:p w14:paraId="0DAA9ADD" w14:textId="77777777" w:rsidR="006430A1" w:rsidRDefault="00D744CB">
      <w:pPr>
        <w:pStyle w:val="Heading3"/>
      </w:pPr>
      <w:r>
        <w:rPr>
          <w:rFonts w:ascii="Calibri" w:eastAsia="Calibri" w:hAnsi="Calibri" w:cs="Calibri"/>
          <w:i/>
          <w:sz w:val="20"/>
          <w:szCs w:val="20"/>
        </w:rPr>
        <w:t>CANVAS or VOAL TECH SUPPORT</w:t>
      </w:r>
    </w:p>
    <w:p w14:paraId="6503B7EC" w14:textId="77777777" w:rsidR="006430A1" w:rsidRDefault="00D744CB">
      <w:pPr>
        <w:widowControl w:val="0"/>
        <w:pBdr>
          <w:top w:val="nil"/>
          <w:left w:val="nil"/>
          <w:bottom w:val="nil"/>
          <w:right w:val="nil"/>
          <w:between w:val="nil"/>
        </w:pBdr>
        <w:rPr>
          <w:color w:val="000000"/>
        </w:rPr>
      </w:pPr>
      <w:r>
        <w:rPr>
          <w:color w:val="000000"/>
        </w:rPr>
        <w:t xml:space="preserve"> </w:t>
      </w:r>
    </w:p>
    <w:p w14:paraId="5AB3B5F2" w14:textId="77777777" w:rsidR="006430A1" w:rsidRDefault="00D744CB">
      <w:pPr>
        <w:widowControl w:val="0"/>
        <w:pBdr>
          <w:top w:val="nil"/>
          <w:left w:val="nil"/>
          <w:bottom w:val="nil"/>
          <w:right w:val="nil"/>
          <w:between w:val="nil"/>
        </w:pBdr>
        <w:rPr>
          <w:color w:val="000000"/>
        </w:rPr>
      </w:pPr>
      <w:r>
        <w:rPr>
          <w:color w:val="000000"/>
        </w:rPr>
        <w:lastRenderedPageBreak/>
        <w:t xml:space="preserve">If you have technical difficulty with Canvas or VOAL (voal.tamu.edu), you must first contact Help Desk Central.  Help Desk </w:t>
      </w:r>
      <w:r>
        <w:t>Central's website</w:t>
      </w:r>
      <w:r>
        <w:rPr>
          <w:color w:val="000000"/>
        </w:rPr>
        <w:t xml:space="preserve"> is </w:t>
      </w:r>
      <w:hyperlink r:id="rId10">
        <w:r>
          <w:rPr>
            <w:color w:val="0462C1"/>
          </w:rPr>
          <w:t>Help Desk Central</w:t>
        </w:r>
      </w:hyperlink>
      <w:r>
        <w:rPr>
          <w:color w:val="000000"/>
        </w:rPr>
        <w:t xml:space="preserve"> </w:t>
      </w:r>
      <w:r>
        <w:t>and the phone</w:t>
      </w:r>
      <w:r>
        <w:rPr>
          <w:color w:val="000000"/>
        </w:rPr>
        <w:t xml:space="preserve"> number for Canvas technical support is 9</w:t>
      </w:r>
      <w:r>
        <w:rPr>
          <w:color w:val="000000"/>
        </w:rPr>
        <w:t xml:space="preserve">79-845-8300. </w:t>
      </w:r>
    </w:p>
    <w:p w14:paraId="3B57DD41" w14:textId="77777777" w:rsidR="006430A1" w:rsidRDefault="006430A1">
      <w:pPr>
        <w:widowControl w:val="0"/>
        <w:pBdr>
          <w:top w:val="nil"/>
          <w:left w:val="nil"/>
          <w:bottom w:val="nil"/>
          <w:right w:val="nil"/>
          <w:between w:val="nil"/>
        </w:pBdr>
        <w:rPr>
          <w:b/>
          <w:color w:val="990032"/>
        </w:rPr>
      </w:pPr>
    </w:p>
    <w:p w14:paraId="34CFE65F" w14:textId="77777777" w:rsidR="006430A1" w:rsidRDefault="00D744CB">
      <w:pPr>
        <w:pStyle w:val="Heading3"/>
        <w:rPr>
          <w:rFonts w:ascii="Calibri" w:eastAsia="Calibri" w:hAnsi="Calibri" w:cs="Calibri"/>
          <w:i/>
          <w:sz w:val="20"/>
          <w:szCs w:val="20"/>
        </w:rPr>
      </w:pPr>
      <w:r>
        <w:rPr>
          <w:rFonts w:ascii="Calibri" w:eastAsia="Calibri" w:hAnsi="Calibri" w:cs="Calibri"/>
          <w:i/>
          <w:sz w:val="20"/>
          <w:szCs w:val="20"/>
        </w:rPr>
        <w:t xml:space="preserve">MCGRAW-HILL TECH SUPPORT </w:t>
      </w:r>
    </w:p>
    <w:p w14:paraId="26C5A999" w14:textId="77777777" w:rsidR="006430A1" w:rsidRDefault="006430A1"/>
    <w:p w14:paraId="08081951" w14:textId="77777777" w:rsidR="006430A1" w:rsidRDefault="00D744CB">
      <w:r>
        <w:t>Technical Support:</w:t>
      </w:r>
    </w:p>
    <w:p w14:paraId="39BFFDE3" w14:textId="77777777" w:rsidR="006430A1" w:rsidRDefault="00D744CB">
      <w:r>
        <w:t>If you have any questions or problems on how to use Connect throughout the course, please contact the McGraw Hill Customer Experience Group at the contact information below. A case number will be generated when you call; it’s very important you receive a c</w:t>
      </w:r>
      <w:r>
        <w:t>ase number to verify any technical issue you may be experiencing.</w:t>
      </w:r>
    </w:p>
    <w:p w14:paraId="157BAF8E" w14:textId="77777777" w:rsidR="006430A1" w:rsidRDefault="006430A1"/>
    <w:p w14:paraId="450A9601" w14:textId="77777777" w:rsidR="006430A1" w:rsidRDefault="00D744CB">
      <w:r>
        <w:t>· Phone: 800-331-5094</w:t>
      </w:r>
    </w:p>
    <w:p w14:paraId="42297FC7" w14:textId="77777777" w:rsidR="006430A1" w:rsidRDefault="00D744CB">
      <w:r>
        <w:t>· Email &amp; Chat: mhhe.com/support</w:t>
      </w:r>
    </w:p>
    <w:p w14:paraId="4D17BFD9" w14:textId="77777777" w:rsidR="006430A1" w:rsidRDefault="00D744CB">
      <w:r>
        <w:t>· Hours: M-Th 24 hours, Friday 7am – 8pm, Saturday 9am – 7pm, Sunday 11am – 1am</w:t>
      </w:r>
    </w:p>
    <w:p w14:paraId="2327B768" w14:textId="77777777" w:rsidR="006430A1" w:rsidRDefault="006430A1"/>
    <w:p w14:paraId="45B3E6E0" w14:textId="77777777" w:rsidR="006430A1" w:rsidRDefault="00D744CB">
      <w:r>
        <w:t>Useful links – This link provides helpful information</w:t>
      </w:r>
      <w:r>
        <w:t xml:space="preserve"> about configuring your browser for http://connect.mheducation.com/connect/troubleshoot.do</w:t>
      </w:r>
    </w:p>
    <w:p w14:paraId="21ACEDE7" w14:textId="77777777" w:rsidR="006430A1" w:rsidRDefault="006430A1">
      <w:pPr>
        <w:widowControl w:val="0"/>
        <w:pBdr>
          <w:top w:val="nil"/>
          <w:left w:val="nil"/>
          <w:bottom w:val="nil"/>
          <w:right w:val="nil"/>
          <w:between w:val="nil"/>
        </w:pBdr>
        <w:rPr>
          <w:color w:val="000000"/>
        </w:rPr>
      </w:pPr>
    </w:p>
    <w:p w14:paraId="022F782F" w14:textId="77777777" w:rsidR="006430A1" w:rsidRDefault="00D744CB">
      <w:pPr>
        <w:widowControl w:val="0"/>
        <w:pBdr>
          <w:top w:val="nil"/>
          <w:left w:val="nil"/>
          <w:bottom w:val="nil"/>
          <w:right w:val="nil"/>
          <w:between w:val="nil"/>
        </w:pBdr>
        <w:rPr>
          <w:b/>
          <w:color w:val="000000"/>
        </w:rPr>
      </w:pPr>
      <w:r>
        <w:rPr>
          <w:b/>
          <w:color w:val="000000"/>
        </w:rPr>
        <w:t>You are NOT TO CONTACT your instructor about any issues with McGraw Hill until you have an Incident Number from support.   The GA’s do not provide McGraw Hill support.</w:t>
      </w:r>
    </w:p>
    <w:p w14:paraId="72225E91" w14:textId="77777777" w:rsidR="006430A1" w:rsidRDefault="006430A1">
      <w:pPr>
        <w:widowControl w:val="0"/>
        <w:pBdr>
          <w:top w:val="nil"/>
          <w:left w:val="nil"/>
          <w:bottom w:val="nil"/>
          <w:right w:val="nil"/>
          <w:between w:val="nil"/>
        </w:pBdr>
        <w:rPr>
          <w:b/>
          <w:color w:val="000000"/>
        </w:rPr>
      </w:pPr>
    </w:p>
    <w:p w14:paraId="2B92C30F" w14:textId="77777777" w:rsidR="006430A1" w:rsidRDefault="00D744CB">
      <w:pPr>
        <w:pStyle w:val="Heading3"/>
        <w:rPr>
          <w:rFonts w:ascii="Calibri" w:eastAsia="Calibri" w:hAnsi="Calibri" w:cs="Calibri"/>
          <w:i/>
          <w:sz w:val="20"/>
          <w:szCs w:val="20"/>
        </w:rPr>
      </w:pPr>
      <w:bookmarkStart w:id="1" w:name="_heading=h.30j0zll" w:colFirst="0" w:colLast="0"/>
      <w:bookmarkEnd w:id="1"/>
      <w:r>
        <w:rPr>
          <w:rFonts w:ascii="Calibri" w:eastAsia="Calibri" w:hAnsi="Calibri" w:cs="Calibri"/>
          <w:i/>
          <w:sz w:val="20"/>
          <w:szCs w:val="20"/>
        </w:rPr>
        <w:t xml:space="preserve">MYEDUCATOR TECH SUPPORT </w:t>
      </w:r>
    </w:p>
    <w:p w14:paraId="3851F3E3" w14:textId="77777777" w:rsidR="006430A1" w:rsidRDefault="006430A1">
      <w:pPr>
        <w:widowControl w:val="0"/>
        <w:pBdr>
          <w:top w:val="nil"/>
          <w:left w:val="nil"/>
          <w:bottom w:val="nil"/>
          <w:right w:val="nil"/>
          <w:between w:val="nil"/>
        </w:pBdr>
        <w:rPr>
          <w:color w:val="000000"/>
        </w:rPr>
      </w:pPr>
    </w:p>
    <w:p w14:paraId="3B061259" w14:textId="2D69B58C" w:rsidR="006430A1" w:rsidRDefault="00D744CB">
      <w:pPr>
        <w:widowControl w:val="0"/>
        <w:pBdr>
          <w:top w:val="nil"/>
          <w:left w:val="nil"/>
          <w:bottom w:val="nil"/>
          <w:right w:val="nil"/>
          <w:between w:val="nil"/>
        </w:pBdr>
        <w:ind w:left="360"/>
        <w:rPr>
          <w:color w:val="000000"/>
        </w:rPr>
      </w:pPr>
      <w:r>
        <w:rPr>
          <w:color w:val="000000"/>
        </w:rPr>
        <w:t xml:space="preserve">MyEducator support </w:t>
      </w:r>
      <w:r w:rsidR="0090279B">
        <w:rPr>
          <w:color w:val="000000"/>
        </w:rPr>
        <w:t>is in</w:t>
      </w:r>
      <w:r>
        <w:rPr>
          <w:color w:val="000000"/>
        </w:rPr>
        <w:t xml:space="preserve"> MyEducator lessons on the ri</w:t>
      </w:r>
      <w:r>
        <w:rPr>
          <w:color w:val="000000"/>
        </w:rPr>
        <w:t xml:space="preserve">ght side of the page in MyEducator.  You will click “New Support Ticket” located on the top right of the page after you click on Support.   You can attach your assignment to MyEducator Tech Support </w:t>
      </w:r>
      <w:r w:rsidR="0090279B">
        <w:rPr>
          <w:color w:val="000000"/>
        </w:rPr>
        <w:t>ticket,</w:t>
      </w:r>
      <w:r>
        <w:rPr>
          <w:color w:val="000000"/>
        </w:rPr>
        <w:t xml:space="preserve"> and they will submit the assignment for you if you </w:t>
      </w:r>
      <w:r>
        <w:rPr>
          <w:color w:val="000000"/>
        </w:rPr>
        <w:t xml:space="preserve">have problems submitting the assignment. </w:t>
      </w:r>
    </w:p>
    <w:p w14:paraId="72FAB3B9" w14:textId="77777777" w:rsidR="006430A1" w:rsidRDefault="006430A1">
      <w:pPr>
        <w:widowControl w:val="0"/>
        <w:pBdr>
          <w:top w:val="nil"/>
          <w:left w:val="nil"/>
          <w:bottom w:val="nil"/>
          <w:right w:val="nil"/>
          <w:between w:val="nil"/>
        </w:pBdr>
        <w:ind w:left="720"/>
        <w:rPr>
          <w:color w:val="000000"/>
        </w:rPr>
      </w:pPr>
    </w:p>
    <w:p w14:paraId="16CDC6C8" w14:textId="77777777" w:rsidR="006430A1" w:rsidRDefault="00D744CB">
      <w:pPr>
        <w:widowControl w:val="0"/>
        <w:numPr>
          <w:ilvl w:val="0"/>
          <w:numId w:val="3"/>
        </w:numPr>
        <w:pBdr>
          <w:top w:val="nil"/>
          <w:left w:val="nil"/>
          <w:bottom w:val="nil"/>
          <w:right w:val="nil"/>
          <w:between w:val="nil"/>
        </w:pBdr>
        <w:rPr>
          <w:color w:val="000000"/>
        </w:rPr>
      </w:pPr>
      <w:r>
        <w:rPr>
          <w:color w:val="000000"/>
        </w:rPr>
        <w:t xml:space="preserve">You will receive full credit if emailed to MyEducator before the 5:00 p.m. due date. </w:t>
      </w:r>
    </w:p>
    <w:p w14:paraId="6F4FA2D2" w14:textId="77777777" w:rsidR="006430A1" w:rsidRDefault="00D744CB">
      <w:pPr>
        <w:numPr>
          <w:ilvl w:val="0"/>
          <w:numId w:val="2"/>
        </w:numPr>
        <w:pBdr>
          <w:top w:val="nil"/>
          <w:left w:val="nil"/>
          <w:bottom w:val="nil"/>
          <w:right w:val="nil"/>
          <w:between w:val="nil"/>
        </w:pBdr>
        <w:rPr>
          <w:color w:val="000000"/>
        </w:rPr>
      </w:pPr>
      <w:r>
        <w:rPr>
          <w:color w:val="000000"/>
        </w:rPr>
        <w:t>You will receive 1/2 credit if emailed after the due date but before the 5:00 p.m. deadline on the next day.  24 hours is from 5:00 p.m. to 5:00 p.m. the next day.  </w:t>
      </w:r>
    </w:p>
    <w:p w14:paraId="5D264D05" w14:textId="77777777" w:rsidR="006430A1" w:rsidRDefault="00D744CB">
      <w:pPr>
        <w:numPr>
          <w:ilvl w:val="0"/>
          <w:numId w:val="2"/>
        </w:numPr>
        <w:pBdr>
          <w:top w:val="nil"/>
          <w:left w:val="nil"/>
          <w:bottom w:val="nil"/>
          <w:right w:val="nil"/>
          <w:between w:val="nil"/>
        </w:pBdr>
        <w:spacing w:after="280"/>
        <w:rPr>
          <w:color w:val="000000"/>
        </w:rPr>
      </w:pPr>
      <w:r>
        <w:rPr>
          <w:color w:val="000000"/>
        </w:rPr>
        <w:t xml:space="preserve">You will receive a zero any time after that next </w:t>
      </w:r>
      <w:r>
        <w:t>day at 5</w:t>
      </w:r>
      <w:r>
        <w:rPr>
          <w:color w:val="000000"/>
        </w:rPr>
        <w:t xml:space="preserve">:00 p.m. </w:t>
      </w:r>
    </w:p>
    <w:p w14:paraId="2165A70A" w14:textId="77777777" w:rsidR="006430A1" w:rsidRDefault="00D744CB">
      <w:pPr>
        <w:spacing w:before="280" w:after="280"/>
        <w:ind w:left="360"/>
      </w:pPr>
      <w:r>
        <w:t>No. You cannot email yo</w:t>
      </w:r>
      <w:r>
        <w:t xml:space="preserve">ur file to the instructor or GA. </w:t>
      </w:r>
    </w:p>
    <w:p w14:paraId="53C5E587" w14:textId="77777777" w:rsidR="006430A1" w:rsidRDefault="006430A1">
      <w:pPr>
        <w:pStyle w:val="Heading3"/>
      </w:pPr>
    </w:p>
    <w:p w14:paraId="6A033D0A" w14:textId="77777777" w:rsidR="006430A1" w:rsidRDefault="006430A1">
      <w:pPr>
        <w:pStyle w:val="Heading3"/>
      </w:pPr>
    </w:p>
    <w:p w14:paraId="19499009" w14:textId="77777777" w:rsidR="006430A1" w:rsidRDefault="006430A1"/>
    <w:p w14:paraId="36277639" w14:textId="77777777" w:rsidR="006430A1" w:rsidRDefault="006430A1">
      <w:pPr>
        <w:pStyle w:val="Heading3"/>
      </w:pPr>
    </w:p>
    <w:p w14:paraId="22EF3117" w14:textId="77777777" w:rsidR="006430A1" w:rsidRDefault="006430A1">
      <w:pPr>
        <w:pStyle w:val="Heading3"/>
      </w:pPr>
    </w:p>
    <w:p w14:paraId="4D3B04AA" w14:textId="77777777" w:rsidR="006430A1" w:rsidRDefault="00D744CB">
      <w:pPr>
        <w:pStyle w:val="Heading3"/>
      </w:pPr>
      <w:r>
        <w:t>Grading Policy</w:t>
      </w:r>
    </w:p>
    <w:p w14:paraId="6C2EC845" w14:textId="77777777" w:rsidR="006430A1" w:rsidRDefault="006430A1">
      <w:pPr>
        <w:keepNext/>
      </w:pPr>
    </w:p>
    <w:p w14:paraId="59C5E917" w14:textId="77777777" w:rsidR="006430A1" w:rsidRDefault="00D744CB">
      <w:pPr>
        <w:widowControl w:val="0"/>
        <w:pBdr>
          <w:top w:val="nil"/>
          <w:left w:val="nil"/>
          <w:bottom w:val="nil"/>
          <w:right w:val="nil"/>
          <w:between w:val="nil"/>
        </w:pBdr>
        <w:jc w:val="center"/>
        <w:rPr>
          <w:b/>
          <w:color w:val="000000"/>
        </w:rPr>
      </w:pPr>
      <w:r>
        <w:rPr>
          <w:b/>
          <w:color w:val="000000"/>
        </w:rPr>
        <w:t>Table 1 summarizes the possible points for the various course requirements.</w:t>
      </w:r>
    </w:p>
    <w:tbl>
      <w:tblPr>
        <w:tblStyle w:val="a"/>
        <w:tblW w:w="8190" w:type="dxa"/>
        <w:tblInd w:w="116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4140"/>
        <w:gridCol w:w="2040"/>
        <w:gridCol w:w="2010"/>
      </w:tblGrid>
      <w:tr w:rsidR="006430A1" w14:paraId="7121C402" w14:textId="77777777">
        <w:tc>
          <w:tcPr>
            <w:tcW w:w="4140" w:type="dxa"/>
          </w:tcPr>
          <w:p w14:paraId="188BF219" w14:textId="77777777" w:rsidR="006430A1" w:rsidRDefault="00D744CB">
            <w:pPr>
              <w:widowControl w:val="0"/>
              <w:pBdr>
                <w:top w:val="nil"/>
                <w:left w:val="nil"/>
                <w:bottom w:val="nil"/>
                <w:right w:val="nil"/>
                <w:between w:val="nil"/>
              </w:pBdr>
              <w:jc w:val="center"/>
            </w:pPr>
            <w:r>
              <w:lastRenderedPageBreak/>
              <w:t>Graded Item</w:t>
            </w:r>
          </w:p>
        </w:tc>
        <w:tc>
          <w:tcPr>
            <w:tcW w:w="2040" w:type="dxa"/>
          </w:tcPr>
          <w:p w14:paraId="4BD35B49" w14:textId="77777777" w:rsidR="006430A1" w:rsidRDefault="00D744CB">
            <w:pPr>
              <w:widowControl w:val="0"/>
              <w:pBdr>
                <w:top w:val="nil"/>
                <w:left w:val="nil"/>
                <w:bottom w:val="nil"/>
                <w:right w:val="nil"/>
                <w:between w:val="nil"/>
              </w:pBdr>
              <w:jc w:val="center"/>
            </w:pPr>
            <w:r>
              <w:t>Amount</w:t>
            </w:r>
          </w:p>
        </w:tc>
        <w:tc>
          <w:tcPr>
            <w:tcW w:w="2010" w:type="dxa"/>
          </w:tcPr>
          <w:p w14:paraId="0661CDD3" w14:textId="77777777" w:rsidR="006430A1" w:rsidRDefault="00D744CB">
            <w:pPr>
              <w:widowControl w:val="0"/>
              <w:pBdr>
                <w:top w:val="nil"/>
                <w:left w:val="nil"/>
                <w:bottom w:val="nil"/>
                <w:right w:val="nil"/>
                <w:between w:val="nil"/>
              </w:pBdr>
              <w:jc w:val="center"/>
            </w:pPr>
            <w:r>
              <w:t xml:space="preserve"> Total Points</w:t>
            </w:r>
          </w:p>
        </w:tc>
      </w:tr>
      <w:tr w:rsidR="006430A1" w14:paraId="1ADBE97A" w14:textId="77777777">
        <w:tc>
          <w:tcPr>
            <w:tcW w:w="4140" w:type="dxa"/>
          </w:tcPr>
          <w:p w14:paraId="37696EF2" w14:textId="77777777" w:rsidR="006430A1" w:rsidRDefault="00D744CB">
            <w:pPr>
              <w:widowControl w:val="0"/>
            </w:pPr>
            <w:r>
              <w:t>FAQ, Syllabus, Aggie Honor Code PowerPoint Quiz</w:t>
            </w:r>
          </w:p>
        </w:tc>
        <w:tc>
          <w:tcPr>
            <w:tcW w:w="2040" w:type="dxa"/>
          </w:tcPr>
          <w:p w14:paraId="62D21B3E" w14:textId="77777777" w:rsidR="006430A1" w:rsidRDefault="00D744CB">
            <w:pPr>
              <w:widowControl w:val="0"/>
              <w:jc w:val="right"/>
            </w:pPr>
            <w:r>
              <w:t xml:space="preserve">1 </w:t>
            </w:r>
          </w:p>
        </w:tc>
        <w:tc>
          <w:tcPr>
            <w:tcW w:w="2010" w:type="dxa"/>
          </w:tcPr>
          <w:p w14:paraId="316C17DB" w14:textId="77777777" w:rsidR="006430A1" w:rsidRDefault="00D744CB">
            <w:pPr>
              <w:widowControl w:val="0"/>
              <w:jc w:val="right"/>
            </w:pPr>
            <w:r>
              <w:t>30</w:t>
            </w:r>
          </w:p>
        </w:tc>
      </w:tr>
      <w:tr w:rsidR="006430A1" w14:paraId="25C3E101" w14:textId="77777777">
        <w:tc>
          <w:tcPr>
            <w:tcW w:w="4140" w:type="dxa"/>
          </w:tcPr>
          <w:p w14:paraId="0198BAA7" w14:textId="77777777" w:rsidR="006430A1" w:rsidRDefault="00D744CB">
            <w:pPr>
              <w:widowControl w:val="0"/>
            </w:pPr>
            <w:r>
              <w:t>HTML Assignment</w:t>
            </w:r>
          </w:p>
        </w:tc>
        <w:tc>
          <w:tcPr>
            <w:tcW w:w="2040" w:type="dxa"/>
          </w:tcPr>
          <w:p w14:paraId="5B3D372A" w14:textId="77777777" w:rsidR="006430A1" w:rsidRDefault="00D744CB">
            <w:pPr>
              <w:widowControl w:val="0"/>
              <w:jc w:val="right"/>
            </w:pPr>
            <w:r>
              <w:t xml:space="preserve">1  </w:t>
            </w:r>
          </w:p>
        </w:tc>
        <w:tc>
          <w:tcPr>
            <w:tcW w:w="2010" w:type="dxa"/>
          </w:tcPr>
          <w:p w14:paraId="567A1D53" w14:textId="77777777" w:rsidR="006430A1" w:rsidRDefault="00D744CB">
            <w:pPr>
              <w:widowControl w:val="0"/>
              <w:jc w:val="right"/>
            </w:pPr>
            <w:r>
              <w:t>100</w:t>
            </w:r>
          </w:p>
        </w:tc>
      </w:tr>
      <w:tr w:rsidR="006430A1" w14:paraId="34EF0386" w14:textId="77777777">
        <w:tc>
          <w:tcPr>
            <w:tcW w:w="4140" w:type="dxa"/>
          </w:tcPr>
          <w:p w14:paraId="669BB3C2" w14:textId="77777777" w:rsidR="006430A1" w:rsidRDefault="00D744CB">
            <w:pPr>
              <w:widowControl w:val="0"/>
              <w:pBdr>
                <w:top w:val="nil"/>
                <w:left w:val="nil"/>
                <w:bottom w:val="nil"/>
                <w:right w:val="nil"/>
                <w:between w:val="nil"/>
              </w:pBdr>
            </w:pPr>
            <w:r>
              <w:t>MyEducator Excel and Access Practice</w:t>
            </w:r>
          </w:p>
          <w:p w14:paraId="7E4C15DB" w14:textId="77777777" w:rsidR="006430A1" w:rsidRDefault="006430A1">
            <w:pPr>
              <w:widowControl w:val="0"/>
              <w:pBdr>
                <w:top w:val="nil"/>
                <w:left w:val="nil"/>
                <w:bottom w:val="nil"/>
                <w:right w:val="nil"/>
                <w:between w:val="nil"/>
              </w:pBdr>
            </w:pPr>
          </w:p>
          <w:p w14:paraId="47EF607A" w14:textId="77777777" w:rsidR="006430A1" w:rsidRDefault="00D744CB">
            <w:pPr>
              <w:widowControl w:val="0"/>
              <w:pBdr>
                <w:top w:val="nil"/>
                <w:left w:val="nil"/>
                <w:bottom w:val="nil"/>
                <w:right w:val="nil"/>
                <w:between w:val="nil"/>
              </w:pBdr>
            </w:pPr>
            <w:r>
              <w:t xml:space="preserve">Test Your Skills Assignments </w:t>
            </w:r>
          </w:p>
        </w:tc>
        <w:tc>
          <w:tcPr>
            <w:tcW w:w="2040" w:type="dxa"/>
          </w:tcPr>
          <w:p w14:paraId="45551424" w14:textId="77777777" w:rsidR="006430A1" w:rsidRDefault="00D744CB">
            <w:pPr>
              <w:widowControl w:val="0"/>
              <w:pBdr>
                <w:top w:val="nil"/>
                <w:left w:val="nil"/>
                <w:bottom w:val="nil"/>
                <w:right w:val="nil"/>
                <w:between w:val="nil"/>
              </w:pBdr>
              <w:jc w:val="right"/>
            </w:pPr>
            <w:r>
              <w:t xml:space="preserve">36  </w:t>
            </w:r>
          </w:p>
          <w:p w14:paraId="6BF29187" w14:textId="77777777" w:rsidR="006430A1" w:rsidRDefault="00D744CB">
            <w:pPr>
              <w:widowControl w:val="0"/>
              <w:pBdr>
                <w:top w:val="nil"/>
                <w:left w:val="nil"/>
                <w:bottom w:val="nil"/>
                <w:right w:val="nil"/>
                <w:between w:val="nil"/>
              </w:pBdr>
            </w:pPr>
            <w:r>
              <w:t xml:space="preserve"> </w:t>
            </w:r>
          </w:p>
          <w:p w14:paraId="53C5C9D3" w14:textId="77777777" w:rsidR="006430A1" w:rsidRDefault="00D744CB">
            <w:pPr>
              <w:widowControl w:val="0"/>
              <w:pBdr>
                <w:top w:val="nil"/>
                <w:left w:val="nil"/>
                <w:bottom w:val="nil"/>
                <w:right w:val="nil"/>
                <w:between w:val="nil"/>
              </w:pBdr>
              <w:jc w:val="right"/>
            </w:pPr>
            <w:r>
              <w:t>14</w:t>
            </w:r>
          </w:p>
        </w:tc>
        <w:tc>
          <w:tcPr>
            <w:tcW w:w="2010" w:type="dxa"/>
          </w:tcPr>
          <w:p w14:paraId="65DC7F23" w14:textId="77777777" w:rsidR="006430A1" w:rsidRDefault="00D744CB">
            <w:pPr>
              <w:widowControl w:val="0"/>
              <w:pBdr>
                <w:top w:val="nil"/>
                <w:left w:val="nil"/>
                <w:bottom w:val="nil"/>
                <w:right w:val="nil"/>
                <w:between w:val="nil"/>
              </w:pBdr>
              <w:jc w:val="right"/>
            </w:pPr>
            <w:r>
              <w:t>144</w:t>
            </w:r>
          </w:p>
          <w:p w14:paraId="57065999" w14:textId="77777777" w:rsidR="006430A1" w:rsidRDefault="006430A1">
            <w:pPr>
              <w:widowControl w:val="0"/>
              <w:pBdr>
                <w:top w:val="nil"/>
                <w:left w:val="nil"/>
                <w:bottom w:val="nil"/>
                <w:right w:val="nil"/>
                <w:between w:val="nil"/>
              </w:pBdr>
              <w:jc w:val="right"/>
            </w:pPr>
          </w:p>
          <w:p w14:paraId="29A83466" w14:textId="77777777" w:rsidR="006430A1" w:rsidRDefault="00D744CB">
            <w:pPr>
              <w:widowControl w:val="0"/>
              <w:pBdr>
                <w:top w:val="nil"/>
                <w:left w:val="nil"/>
                <w:bottom w:val="nil"/>
                <w:right w:val="nil"/>
                <w:between w:val="nil"/>
              </w:pBdr>
              <w:jc w:val="right"/>
            </w:pPr>
            <w:r>
              <w:t>356</w:t>
            </w:r>
          </w:p>
        </w:tc>
      </w:tr>
      <w:tr w:rsidR="006430A1" w14:paraId="2019370D" w14:textId="77777777">
        <w:tc>
          <w:tcPr>
            <w:tcW w:w="4140" w:type="dxa"/>
          </w:tcPr>
          <w:p w14:paraId="5066F6AF" w14:textId="77777777" w:rsidR="006430A1" w:rsidRDefault="00D744CB">
            <w:pPr>
              <w:pStyle w:val="Heading2"/>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McGraw Hill Assignments</w:t>
            </w:r>
          </w:p>
        </w:tc>
        <w:tc>
          <w:tcPr>
            <w:tcW w:w="2040" w:type="dxa"/>
          </w:tcPr>
          <w:p w14:paraId="19126A99" w14:textId="77777777" w:rsidR="006430A1" w:rsidRDefault="006430A1">
            <w:pPr>
              <w:widowControl w:val="0"/>
              <w:pBdr>
                <w:top w:val="nil"/>
                <w:left w:val="nil"/>
                <w:bottom w:val="nil"/>
                <w:right w:val="nil"/>
                <w:between w:val="nil"/>
              </w:pBdr>
              <w:jc w:val="center"/>
            </w:pPr>
          </w:p>
        </w:tc>
        <w:tc>
          <w:tcPr>
            <w:tcW w:w="2010" w:type="dxa"/>
          </w:tcPr>
          <w:p w14:paraId="72902CF2" w14:textId="77777777" w:rsidR="006430A1" w:rsidRDefault="006430A1">
            <w:pPr>
              <w:widowControl w:val="0"/>
              <w:pBdr>
                <w:top w:val="nil"/>
                <w:left w:val="nil"/>
                <w:bottom w:val="nil"/>
                <w:right w:val="nil"/>
                <w:between w:val="nil"/>
              </w:pBdr>
              <w:jc w:val="center"/>
            </w:pPr>
          </w:p>
        </w:tc>
      </w:tr>
      <w:tr w:rsidR="006430A1" w14:paraId="4510A4F3" w14:textId="77777777">
        <w:tc>
          <w:tcPr>
            <w:tcW w:w="4140" w:type="dxa"/>
          </w:tcPr>
          <w:p w14:paraId="0261C05F" w14:textId="77777777" w:rsidR="006430A1" w:rsidRDefault="00D744CB">
            <w:pPr>
              <w:widowControl w:val="0"/>
            </w:pPr>
            <w:r>
              <w:t xml:space="preserve">Exams 1 – 4 </w:t>
            </w:r>
          </w:p>
        </w:tc>
        <w:tc>
          <w:tcPr>
            <w:tcW w:w="2040" w:type="dxa"/>
          </w:tcPr>
          <w:p w14:paraId="7B1DBD65" w14:textId="77777777" w:rsidR="006430A1" w:rsidRDefault="00D744CB">
            <w:pPr>
              <w:widowControl w:val="0"/>
              <w:jc w:val="right"/>
            </w:pPr>
            <w:r>
              <w:t xml:space="preserve">4 </w:t>
            </w:r>
          </w:p>
        </w:tc>
        <w:tc>
          <w:tcPr>
            <w:tcW w:w="2010" w:type="dxa"/>
          </w:tcPr>
          <w:p w14:paraId="3EF7D76F" w14:textId="77777777" w:rsidR="006430A1" w:rsidRDefault="00D744CB">
            <w:pPr>
              <w:widowControl w:val="0"/>
              <w:jc w:val="right"/>
            </w:pPr>
            <w:r>
              <w:t>600</w:t>
            </w:r>
          </w:p>
        </w:tc>
      </w:tr>
      <w:tr w:rsidR="006430A1" w14:paraId="5D8C69E1" w14:textId="77777777">
        <w:tc>
          <w:tcPr>
            <w:tcW w:w="4140" w:type="dxa"/>
          </w:tcPr>
          <w:p w14:paraId="2A94E023" w14:textId="09D18F1F" w:rsidR="006430A1" w:rsidRDefault="00D744CB">
            <w:pPr>
              <w:widowControl w:val="0"/>
              <w:pBdr>
                <w:top w:val="nil"/>
                <w:left w:val="nil"/>
                <w:bottom w:val="nil"/>
                <w:right w:val="nil"/>
                <w:between w:val="nil"/>
              </w:pBdr>
            </w:pPr>
            <w:r>
              <w:t xml:space="preserve">Chapters </w:t>
            </w:r>
            <w:r w:rsidR="0090279B">
              <w:t>Smart book</w:t>
            </w:r>
            <w:r>
              <w:t xml:space="preserve"> Review Concepts </w:t>
            </w:r>
          </w:p>
        </w:tc>
        <w:tc>
          <w:tcPr>
            <w:tcW w:w="2040" w:type="dxa"/>
          </w:tcPr>
          <w:p w14:paraId="2C675ABC" w14:textId="77777777" w:rsidR="006430A1" w:rsidRDefault="00D744CB">
            <w:pPr>
              <w:widowControl w:val="0"/>
              <w:pBdr>
                <w:top w:val="nil"/>
                <w:left w:val="nil"/>
                <w:bottom w:val="nil"/>
                <w:right w:val="nil"/>
                <w:between w:val="nil"/>
              </w:pBdr>
              <w:jc w:val="right"/>
            </w:pPr>
            <w:r>
              <w:t xml:space="preserve">14 </w:t>
            </w:r>
          </w:p>
        </w:tc>
        <w:tc>
          <w:tcPr>
            <w:tcW w:w="2010" w:type="dxa"/>
          </w:tcPr>
          <w:p w14:paraId="1410A4BC" w14:textId="77777777" w:rsidR="006430A1" w:rsidRDefault="00D744CB">
            <w:pPr>
              <w:widowControl w:val="0"/>
              <w:pBdr>
                <w:top w:val="nil"/>
                <w:left w:val="nil"/>
                <w:bottom w:val="nil"/>
                <w:right w:val="nil"/>
                <w:between w:val="nil"/>
              </w:pBdr>
              <w:jc w:val="right"/>
            </w:pPr>
            <w:r>
              <w:t>42</w:t>
            </w:r>
          </w:p>
        </w:tc>
      </w:tr>
      <w:tr w:rsidR="006430A1" w14:paraId="03675083" w14:textId="77777777">
        <w:tc>
          <w:tcPr>
            <w:tcW w:w="4140" w:type="dxa"/>
          </w:tcPr>
          <w:p w14:paraId="6EC6D5AC" w14:textId="77777777" w:rsidR="006430A1" w:rsidRDefault="00D744CB">
            <w:pPr>
              <w:widowControl w:val="0"/>
              <w:pBdr>
                <w:top w:val="nil"/>
                <w:left w:val="nil"/>
                <w:bottom w:val="nil"/>
                <w:right w:val="nil"/>
                <w:between w:val="nil"/>
              </w:pBdr>
            </w:pPr>
            <w:r>
              <w:t>Chapter Assignments (Multiple Choice, Drag-Drop, etc.)</w:t>
            </w:r>
          </w:p>
        </w:tc>
        <w:tc>
          <w:tcPr>
            <w:tcW w:w="2040" w:type="dxa"/>
          </w:tcPr>
          <w:p w14:paraId="5D0007C4" w14:textId="77777777" w:rsidR="006430A1" w:rsidRDefault="00D744CB">
            <w:pPr>
              <w:widowControl w:val="0"/>
              <w:pBdr>
                <w:top w:val="nil"/>
                <w:left w:val="nil"/>
                <w:bottom w:val="nil"/>
                <w:right w:val="nil"/>
                <w:between w:val="nil"/>
              </w:pBdr>
              <w:jc w:val="right"/>
            </w:pPr>
            <w:r>
              <w:t xml:space="preserve">11 </w:t>
            </w:r>
          </w:p>
        </w:tc>
        <w:tc>
          <w:tcPr>
            <w:tcW w:w="2010" w:type="dxa"/>
          </w:tcPr>
          <w:p w14:paraId="6536D3C6" w14:textId="77777777" w:rsidR="006430A1" w:rsidRDefault="00D744CB">
            <w:pPr>
              <w:widowControl w:val="0"/>
              <w:pBdr>
                <w:top w:val="nil"/>
                <w:left w:val="nil"/>
                <w:bottom w:val="nil"/>
                <w:right w:val="nil"/>
                <w:between w:val="nil"/>
              </w:pBdr>
              <w:jc w:val="right"/>
            </w:pPr>
            <w:r>
              <w:t>110</w:t>
            </w:r>
          </w:p>
        </w:tc>
      </w:tr>
      <w:tr w:rsidR="006430A1" w14:paraId="3764698B" w14:textId="77777777">
        <w:tc>
          <w:tcPr>
            <w:tcW w:w="4140" w:type="dxa"/>
          </w:tcPr>
          <w:p w14:paraId="2D88758D" w14:textId="77777777" w:rsidR="006430A1" w:rsidRDefault="00D744CB">
            <w:pPr>
              <w:widowControl w:val="0"/>
              <w:pBdr>
                <w:top w:val="nil"/>
                <w:left w:val="nil"/>
                <w:bottom w:val="nil"/>
                <w:right w:val="nil"/>
                <w:between w:val="nil"/>
              </w:pBdr>
            </w:pPr>
            <w:r>
              <w:t>Chapter Video Cases</w:t>
            </w:r>
          </w:p>
        </w:tc>
        <w:tc>
          <w:tcPr>
            <w:tcW w:w="2040" w:type="dxa"/>
          </w:tcPr>
          <w:p w14:paraId="67127265" w14:textId="77777777" w:rsidR="006430A1" w:rsidRDefault="00D744CB">
            <w:pPr>
              <w:widowControl w:val="0"/>
              <w:pBdr>
                <w:top w:val="nil"/>
                <w:left w:val="nil"/>
                <w:bottom w:val="nil"/>
                <w:right w:val="nil"/>
                <w:between w:val="nil"/>
              </w:pBdr>
              <w:jc w:val="right"/>
            </w:pPr>
            <w:r>
              <w:t xml:space="preserve">11 </w:t>
            </w:r>
          </w:p>
        </w:tc>
        <w:tc>
          <w:tcPr>
            <w:tcW w:w="2010" w:type="dxa"/>
          </w:tcPr>
          <w:p w14:paraId="49BB742B" w14:textId="77777777" w:rsidR="006430A1" w:rsidRDefault="00D744CB">
            <w:pPr>
              <w:widowControl w:val="0"/>
              <w:pBdr>
                <w:top w:val="nil"/>
                <w:left w:val="nil"/>
                <w:bottom w:val="nil"/>
                <w:right w:val="nil"/>
                <w:between w:val="nil"/>
              </w:pBdr>
              <w:jc w:val="right"/>
            </w:pPr>
            <w:r>
              <w:t>44</w:t>
            </w:r>
          </w:p>
        </w:tc>
      </w:tr>
      <w:tr w:rsidR="006430A1" w14:paraId="704951E1" w14:textId="77777777">
        <w:tc>
          <w:tcPr>
            <w:tcW w:w="4140" w:type="dxa"/>
          </w:tcPr>
          <w:p w14:paraId="2231BDC2" w14:textId="77777777" w:rsidR="006430A1" w:rsidRDefault="00D744CB">
            <w:pPr>
              <w:widowControl w:val="0"/>
            </w:pPr>
            <w:r>
              <w:t xml:space="preserve">Chapter Quizzes </w:t>
            </w:r>
          </w:p>
        </w:tc>
        <w:tc>
          <w:tcPr>
            <w:tcW w:w="2040" w:type="dxa"/>
          </w:tcPr>
          <w:p w14:paraId="69498128" w14:textId="77777777" w:rsidR="006430A1" w:rsidRDefault="00D744CB">
            <w:pPr>
              <w:widowControl w:val="0"/>
              <w:pBdr>
                <w:top w:val="nil"/>
                <w:left w:val="nil"/>
                <w:bottom w:val="nil"/>
                <w:right w:val="nil"/>
                <w:between w:val="nil"/>
              </w:pBdr>
              <w:jc w:val="right"/>
            </w:pPr>
            <w:r>
              <w:t xml:space="preserve">11 </w:t>
            </w:r>
          </w:p>
        </w:tc>
        <w:tc>
          <w:tcPr>
            <w:tcW w:w="2010" w:type="dxa"/>
          </w:tcPr>
          <w:p w14:paraId="43ECD8E3" w14:textId="77777777" w:rsidR="006430A1" w:rsidRDefault="00D744CB">
            <w:pPr>
              <w:widowControl w:val="0"/>
              <w:pBdr>
                <w:top w:val="nil"/>
                <w:left w:val="nil"/>
                <w:bottom w:val="nil"/>
                <w:right w:val="nil"/>
                <w:between w:val="nil"/>
              </w:pBdr>
              <w:jc w:val="right"/>
            </w:pPr>
            <w:r>
              <w:t>132</w:t>
            </w:r>
          </w:p>
        </w:tc>
      </w:tr>
      <w:tr w:rsidR="006430A1" w14:paraId="75E1ED7F" w14:textId="77777777">
        <w:tc>
          <w:tcPr>
            <w:tcW w:w="4140" w:type="dxa"/>
          </w:tcPr>
          <w:p w14:paraId="47D727A3" w14:textId="77777777" w:rsidR="006430A1" w:rsidRDefault="006430A1">
            <w:pPr>
              <w:widowControl w:val="0"/>
              <w:pBdr>
                <w:top w:val="nil"/>
                <w:left w:val="nil"/>
                <w:bottom w:val="nil"/>
                <w:right w:val="nil"/>
                <w:between w:val="nil"/>
              </w:pBdr>
              <w:jc w:val="center"/>
            </w:pPr>
          </w:p>
        </w:tc>
        <w:tc>
          <w:tcPr>
            <w:tcW w:w="2040" w:type="dxa"/>
          </w:tcPr>
          <w:p w14:paraId="24187EA5" w14:textId="77777777" w:rsidR="006430A1" w:rsidRDefault="00D744CB">
            <w:pPr>
              <w:widowControl w:val="0"/>
              <w:pBdr>
                <w:top w:val="nil"/>
                <w:left w:val="nil"/>
                <w:bottom w:val="nil"/>
                <w:right w:val="nil"/>
                <w:between w:val="nil"/>
              </w:pBdr>
              <w:jc w:val="right"/>
            </w:pPr>
            <w:r>
              <w:t>Total Points</w:t>
            </w:r>
          </w:p>
        </w:tc>
        <w:tc>
          <w:tcPr>
            <w:tcW w:w="2010" w:type="dxa"/>
          </w:tcPr>
          <w:p w14:paraId="5ABF3F08" w14:textId="77777777" w:rsidR="006430A1" w:rsidRDefault="00D744CB">
            <w:pPr>
              <w:widowControl w:val="0"/>
              <w:pBdr>
                <w:top w:val="nil"/>
                <w:left w:val="nil"/>
                <w:bottom w:val="nil"/>
                <w:right w:val="nil"/>
                <w:between w:val="nil"/>
              </w:pBdr>
              <w:jc w:val="right"/>
            </w:pPr>
            <w:r>
              <w:t>1558</w:t>
            </w:r>
          </w:p>
        </w:tc>
      </w:tr>
    </w:tbl>
    <w:p w14:paraId="776107EF" w14:textId="77777777" w:rsidR="006430A1" w:rsidRDefault="006430A1">
      <w:pPr>
        <w:widowControl w:val="0"/>
        <w:pBdr>
          <w:top w:val="nil"/>
          <w:left w:val="nil"/>
          <w:bottom w:val="nil"/>
          <w:right w:val="nil"/>
          <w:between w:val="nil"/>
        </w:pBdr>
        <w:rPr>
          <w:color w:val="000000"/>
        </w:rPr>
      </w:pPr>
    </w:p>
    <w:p w14:paraId="607A641E" w14:textId="77777777" w:rsidR="006430A1" w:rsidRDefault="00D744CB">
      <w:pPr>
        <w:widowControl w:val="0"/>
        <w:pBdr>
          <w:top w:val="nil"/>
          <w:left w:val="nil"/>
          <w:bottom w:val="nil"/>
          <w:right w:val="nil"/>
          <w:between w:val="nil"/>
        </w:pBdr>
        <w:jc w:val="center"/>
        <w:rPr>
          <w:color w:val="000000"/>
        </w:rPr>
      </w:pPr>
      <w:r>
        <w:rPr>
          <w:b/>
          <w:color w:val="000000"/>
        </w:rPr>
        <w:t>Table 2 – Letter Grade Assignments</w:t>
      </w:r>
    </w:p>
    <w:tbl>
      <w:tblPr>
        <w:tblStyle w:val="a0"/>
        <w:tblW w:w="5850" w:type="dxa"/>
        <w:tblInd w:w="1165"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Look w:val="0400" w:firstRow="0" w:lastRow="0" w:firstColumn="0" w:lastColumn="0" w:noHBand="0" w:noVBand="1"/>
      </w:tblPr>
      <w:tblGrid>
        <w:gridCol w:w="3510"/>
        <w:gridCol w:w="2340"/>
      </w:tblGrid>
      <w:tr w:rsidR="006430A1" w14:paraId="50B3BF87" w14:textId="77777777">
        <w:tc>
          <w:tcPr>
            <w:tcW w:w="3510" w:type="dxa"/>
          </w:tcPr>
          <w:p w14:paraId="525FBC52" w14:textId="77777777" w:rsidR="006430A1" w:rsidRDefault="00D744CB">
            <w:pPr>
              <w:widowControl w:val="0"/>
              <w:pBdr>
                <w:top w:val="nil"/>
                <w:left w:val="nil"/>
                <w:bottom w:val="nil"/>
                <w:right w:val="nil"/>
                <w:between w:val="nil"/>
              </w:pBdr>
              <w:jc w:val="center"/>
              <w:rPr>
                <w:b/>
              </w:rPr>
            </w:pPr>
            <w:r>
              <w:rPr>
                <w:b/>
              </w:rPr>
              <w:t>Points</w:t>
            </w:r>
          </w:p>
        </w:tc>
        <w:tc>
          <w:tcPr>
            <w:tcW w:w="2340" w:type="dxa"/>
          </w:tcPr>
          <w:p w14:paraId="3DC8856F" w14:textId="77777777" w:rsidR="006430A1" w:rsidRDefault="00D744CB">
            <w:pPr>
              <w:widowControl w:val="0"/>
              <w:pBdr>
                <w:top w:val="nil"/>
                <w:left w:val="nil"/>
                <w:bottom w:val="nil"/>
                <w:right w:val="nil"/>
                <w:between w:val="nil"/>
              </w:pBdr>
              <w:jc w:val="center"/>
              <w:rPr>
                <w:b/>
              </w:rPr>
            </w:pPr>
            <w:r>
              <w:rPr>
                <w:b/>
              </w:rPr>
              <w:t>Grade</w:t>
            </w:r>
          </w:p>
        </w:tc>
      </w:tr>
      <w:tr w:rsidR="006430A1" w14:paraId="1B560885" w14:textId="77777777">
        <w:tc>
          <w:tcPr>
            <w:tcW w:w="3510" w:type="dxa"/>
          </w:tcPr>
          <w:p w14:paraId="1AC76D78" w14:textId="77777777" w:rsidR="006430A1" w:rsidRDefault="00D744CB">
            <w:pPr>
              <w:widowControl w:val="0"/>
              <w:pBdr>
                <w:top w:val="nil"/>
                <w:left w:val="nil"/>
                <w:bottom w:val="nil"/>
                <w:right w:val="nil"/>
                <w:between w:val="nil"/>
              </w:pBdr>
              <w:tabs>
                <w:tab w:val="center" w:pos="1647"/>
              </w:tabs>
            </w:pPr>
            <w:r>
              <w:t>1558 - 1403</w:t>
            </w:r>
          </w:p>
        </w:tc>
        <w:tc>
          <w:tcPr>
            <w:tcW w:w="2340" w:type="dxa"/>
          </w:tcPr>
          <w:p w14:paraId="6FBF5CBF" w14:textId="77777777" w:rsidR="006430A1" w:rsidRDefault="00D744CB">
            <w:pPr>
              <w:widowControl w:val="0"/>
              <w:pBdr>
                <w:top w:val="nil"/>
                <w:left w:val="nil"/>
                <w:bottom w:val="nil"/>
                <w:right w:val="nil"/>
                <w:between w:val="nil"/>
              </w:pBdr>
            </w:pPr>
            <w:r>
              <w:t>A</w:t>
            </w:r>
          </w:p>
        </w:tc>
      </w:tr>
      <w:tr w:rsidR="006430A1" w14:paraId="0EB26905" w14:textId="77777777">
        <w:tc>
          <w:tcPr>
            <w:tcW w:w="3510" w:type="dxa"/>
          </w:tcPr>
          <w:p w14:paraId="4E9196FB" w14:textId="77777777" w:rsidR="006430A1" w:rsidRDefault="00D744CB">
            <w:pPr>
              <w:widowControl w:val="0"/>
              <w:pBdr>
                <w:top w:val="nil"/>
                <w:left w:val="nil"/>
                <w:bottom w:val="nil"/>
                <w:right w:val="nil"/>
                <w:between w:val="nil"/>
              </w:pBdr>
            </w:pPr>
            <w:r>
              <w:t>1402 - 1247</w:t>
            </w:r>
          </w:p>
        </w:tc>
        <w:tc>
          <w:tcPr>
            <w:tcW w:w="2340" w:type="dxa"/>
          </w:tcPr>
          <w:p w14:paraId="4259EBA8" w14:textId="77777777" w:rsidR="006430A1" w:rsidRDefault="00D744CB">
            <w:pPr>
              <w:widowControl w:val="0"/>
              <w:pBdr>
                <w:top w:val="nil"/>
                <w:left w:val="nil"/>
                <w:bottom w:val="nil"/>
                <w:right w:val="nil"/>
                <w:between w:val="nil"/>
              </w:pBdr>
            </w:pPr>
            <w:r>
              <w:t>B</w:t>
            </w:r>
          </w:p>
        </w:tc>
      </w:tr>
      <w:tr w:rsidR="006430A1" w14:paraId="7491998B" w14:textId="77777777">
        <w:tc>
          <w:tcPr>
            <w:tcW w:w="3510" w:type="dxa"/>
          </w:tcPr>
          <w:p w14:paraId="6D73A840" w14:textId="77777777" w:rsidR="006430A1" w:rsidRDefault="00D744CB">
            <w:pPr>
              <w:widowControl w:val="0"/>
              <w:pBdr>
                <w:top w:val="nil"/>
                <w:left w:val="nil"/>
                <w:bottom w:val="nil"/>
                <w:right w:val="nil"/>
                <w:between w:val="nil"/>
              </w:pBdr>
            </w:pPr>
            <w:r>
              <w:t>1246 - 1091</w:t>
            </w:r>
          </w:p>
        </w:tc>
        <w:tc>
          <w:tcPr>
            <w:tcW w:w="2340" w:type="dxa"/>
          </w:tcPr>
          <w:p w14:paraId="090A8B60" w14:textId="77777777" w:rsidR="006430A1" w:rsidRDefault="00D744CB">
            <w:pPr>
              <w:widowControl w:val="0"/>
              <w:pBdr>
                <w:top w:val="nil"/>
                <w:left w:val="nil"/>
                <w:bottom w:val="nil"/>
                <w:right w:val="nil"/>
                <w:between w:val="nil"/>
              </w:pBdr>
            </w:pPr>
            <w:r>
              <w:t>C</w:t>
            </w:r>
          </w:p>
        </w:tc>
      </w:tr>
      <w:tr w:rsidR="006430A1" w14:paraId="6398C174" w14:textId="77777777">
        <w:tc>
          <w:tcPr>
            <w:tcW w:w="3510" w:type="dxa"/>
          </w:tcPr>
          <w:p w14:paraId="10BC6821" w14:textId="77777777" w:rsidR="006430A1" w:rsidRDefault="00D744CB">
            <w:pPr>
              <w:widowControl w:val="0"/>
              <w:pBdr>
                <w:top w:val="nil"/>
                <w:left w:val="nil"/>
                <w:bottom w:val="nil"/>
                <w:right w:val="nil"/>
                <w:between w:val="nil"/>
              </w:pBdr>
            </w:pPr>
            <w:r>
              <w:t>1090 - 935</w:t>
            </w:r>
          </w:p>
        </w:tc>
        <w:tc>
          <w:tcPr>
            <w:tcW w:w="2340" w:type="dxa"/>
          </w:tcPr>
          <w:p w14:paraId="26F36C91" w14:textId="77777777" w:rsidR="006430A1" w:rsidRDefault="00D744CB">
            <w:pPr>
              <w:widowControl w:val="0"/>
              <w:pBdr>
                <w:top w:val="nil"/>
                <w:left w:val="nil"/>
                <w:bottom w:val="nil"/>
                <w:right w:val="nil"/>
                <w:between w:val="nil"/>
              </w:pBdr>
            </w:pPr>
            <w:r>
              <w:t>D</w:t>
            </w:r>
          </w:p>
        </w:tc>
      </w:tr>
      <w:tr w:rsidR="006430A1" w14:paraId="20F1756D" w14:textId="77777777">
        <w:tc>
          <w:tcPr>
            <w:tcW w:w="3510" w:type="dxa"/>
          </w:tcPr>
          <w:p w14:paraId="7642639E" w14:textId="77777777" w:rsidR="006430A1" w:rsidRDefault="00D744CB">
            <w:pPr>
              <w:widowControl w:val="0"/>
              <w:pBdr>
                <w:top w:val="nil"/>
                <w:left w:val="nil"/>
                <w:bottom w:val="nil"/>
                <w:right w:val="nil"/>
                <w:between w:val="nil"/>
              </w:pBdr>
            </w:pPr>
            <w:r>
              <w:t>934 - 0</w:t>
            </w:r>
          </w:p>
        </w:tc>
        <w:tc>
          <w:tcPr>
            <w:tcW w:w="2340" w:type="dxa"/>
          </w:tcPr>
          <w:p w14:paraId="6BF4947D" w14:textId="77777777" w:rsidR="006430A1" w:rsidRDefault="00D744CB">
            <w:pPr>
              <w:widowControl w:val="0"/>
              <w:pBdr>
                <w:top w:val="nil"/>
                <w:left w:val="nil"/>
                <w:bottom w:val="nil"/>
                <w:right w:val="nil"/>
                <w:between w:val="nil"/>
              </w:pBdr>
            </w:pPr>
            <w:r>
              <w:t>F</w:t>
            </w:r>
          </w:p>
        </w:tc>
      </w:tr>
    </w:tbl>
    <w:p w14:paraId="6A328D5E" w14:textId="77777777" w:rsidR="006430A1" w:rsidRDefault="006430A1">
      <w:pPr>
        <w:widowControl w:val="0"/>
        <w:pBdr>
          <w:top w:val="nil"/>
          <w:left w:val="nil"/>
          <w:bottom w:val="nil"/>
          <w:right w:val="nil"/>
          <w:between w:val="nil"/>
        </w:pBdr>
        <w:rPr>
          <w:color w:val="000000"/>
        </w:rPr>
      </w:pPr>
    </w:p>
    <w:p w14:paraId="306646E3" w14:textId="2E3CD627" w:rsidR="006430A1" w:rsidRDefault="00D744CB">
      <w:r>
        <w:rPr>
          <w:b/>
        </w:rPr>
        <w:t>Individual Performance</w:t>
      </w:r>
      <w:r>
        <w:t xml:space="preserve">   </w:t>
      </w:r>
      <w:r>
        <w:rPr>
          <w:i/>
          <w:u w:val="single"/>
        </w:rPr>
        <w:t>If a student’s point total for the four exams is less than C quality work (i.e., 419 points or less), the highest grade the student may earn for the course is a “D.”</w:t>
      </w:r>
      <w:r>
        <w:t xml:space="preserve"> This rule applies regardless of the student’s performance in other areas of the course. If a student’s total score across the four exams is less than 420 points, the student will earn a final grade of “D” (total exam points between 360 and 419 points</w:t>
      </w:r>
      <w:r w:rsidR="0090279B">
        <w:t>),</w:t>
      </w:r>
      <w:r>
        <w:t xml:space="preserve"> or </w:t>
      </w:r>
      <w:r>
        <w:t>“F” (total exam points between 0 and 359 points) based on the student’s total exam points.</w:t>
      </w:r>
    </w:p>
    <w:p w14:paraId="5EBA2FFB" w14:textId="77777777" w:rsidR="006430A1" w:rsidRDefault="006430A1">
      <w:pPr>
        <w:pStyle w:val="Heading3"/>
      </w:pPr>
    </w:p>
    <w:p w14:paraId="27CF8EE5" w14:textId="77777777" w:rsidR="006430A1" w:rsidRDefault="00D744CB">
      <w:pPr>
        <w:pStyle w:val="Heading3"/>
      </w:pPr>
      <w:r>
        <w:t>LATE WORK POLICY</w:t>
      </w:r>
    </w:p>
    <w:p w14:paraId="60A9B172" w14:textId="77777777" w:rsidR="006430A1" w:rsidRDefault="00D744CB">
      <w:pPr>
        <w:widowControl w:val="0"/>
        <w:pBdr>
          <w:top w:val="nil"/>
          <w:left w:val="nil"/>
          <w:bottom w:val="nil"/>
          <w:right w:val="nil"/>
          <w:between w:val="nil"/>
        </w:pBdr>
        <w:rPr>
          <w:color w:val="990032"/>
        </w:rPr>
      </w:pPr>
      <w:r>
        <w:rPr>
          <w:b/>
          <w:color w:val="990032"/>
        </w:rPr>
        <w:t xml:space="preserve"> </w:t>
      </w:r>
    </w:p>
    <w:p w14:paraId="69093C7A" w14:textId="77777777" w:rsidR="006430A1" w:rsidRDefault="00D744CB">
      <w:pPr>
        <w:widowControl w:val="0"/>
        <w:numPr>
          <w:ilvl w:val="0"/>
          <w:numId w:val="6"/>
        </w:numPr>
        <w:pBdr>
          <w:top w:val="nil"/>
          <w:left w:val="nil"/>
          <w:bottom w:val="nil"/>
          <w:right w:val="nil"/>
          <w:between w:val="nil"/>
        </w:pBdr>
        <w:ind w:left="1080"/>
        <w:rPr>
          <w:color w:val="000000"/>
        </w:rPr>
      </w:pPr>
      <w:r>
        <w:rPr>
          <w:color w:val="000000"/>
        </w:rPr>
        <w:t xml:space="preserve">Excel and Access assignments will be accepted one day (24 hours from 5:00 p.m.) after the due date with 50% deduction and can only be submitted once. </w:t>
      </w:r>
    </w:p>
    <w:p w14:paraId="2261FAE6" w14:textId="77777777" w:rsidR="006430A1" w:rsidRDefault="00D744CB">
      <w:pPr>
        <w:widowControl w:val="0"/>
        <w:numPr>
          <w:ilvl w:val="0"/>
          <w:numId w:val="6"/>
        </w:numPr>
        <w:pBdr>
          <w:top w:val="nil"/>
          <w:left w:val="nil"/>
          <w:bottom w:val="nil"/>
          <w:right w:val="nil"/>
          <w:between w:val="nil"/>
        </w:pBdr>
        <w:ind w:left="1080"/>
        <w:rPr>
          <w:color w:val="000000"/>
        </w:rPr>
      </w:pPr>
      <w:r>
        <w:rPr>
          <w:color w:val="000000"/>
        </w:rPr>
        <w:t xml:space="preserve">HTML assignment will be accepted one day after the due date with 25-point deduction.  You will receive a </w:t>
      </w:r>
      <w:r>
        <w:rPr>
          <w:color w:val="000000"/>
        </w:rPr>
        <w:t xml:space="preserve">zero after two days.  </w:t>
      </w:r>
    </w:p>
    <w:p w14:paraId="23E31695" w14:textId="77777777" w:rsidR="006430A1" w:rsidRDefault="00D744CB">
      <w:pPr>
        <w:widowControl w:val="0"/>
        <w:numPr>
          <w:ilvl w:val="0"/>
          <w:numId w:val="6"/>
        </w:numPr>
        <w:pBdr>
          <w:top w:val="nil"/>
          <w:left w:val="nil"/>
          <w:bottom w:val="nil"/>
          <w:right w:val="nil"/>
          <w:between w:val="nil"/>
        </w:pBdr>
        <w:ind w:left="1080"/>
        <w:rPr>
          <w:color w:val="000000"/>
        </w:rPr>
      </w:pPr>
      <w:r>
        <w:rPr>
          <w:color w:val="000000"/>
        </w:rPr>
        <w:t>McGraw-Hill exams will be accepted one day (24 hours from 5:00 p.m.) after the due date with 25% deduction for the first day.  50% deduction for the second day.  75% deduction for the third day.  A zero is assigned on the fourth day.</w:t>
      </w:r>
      <w:r>
        <w:rPr>
          <w:color w:val="000000"/>
        </w:rPr>
        <w:t xml:space="preserve">  It can only be submitted once. </w:t>
      </w:r>
    </w:p>
    <w:p w14:paraId="59E6217A" w14:textId="77777777" w:rsidR="006430A1" w:rsidRDefault="00D744CB">
      <w:pPr>
        <w:widowControl w:val="0"/>
        <w:numPr>
          <w:ilvl w:val="0"/>
          <w:numId w:val="6"/>
        </w:numPr>
        <w:pBdr>
          <w:top w:val="nil"/>
          <w:left w:val="nil"/>
          <w:bottom w:val="nil"/>
          <w:right w:val="nil"/>
          <w:between w:val="nil"/>
        </w:pBdr>
        <w:ind w:left="1080"/>
        <w:rPr>
          <w:color w:val="000000"/>
        </w:rPr>
      </w:pPr>
      <w:r>
        <w:rPr>
          <w:color w:val="000000"/>
        </w:rPr>
        <w:t>McGraw-Hill assignments are automatically zero if you miss the due date.</w:t>
      </w:r>
    </w:p>
    <w:p w14:paraId="6C9F2CDE" w14:textId="77777777" w:rsidR="006430A1" w:rsidRDefault="00D744CB">
      <w:pPr>
        <w:pStyle w:val="Heading3"/>
      </w:pPr>
      <w:r>
        <w:t>COURSE REQUIREMENTS</w:t>
      </w:r>
    </w:p>
    <w:p w14:paraId="318941E7" w14:textId="77777777" w:rsidR="006430A1" w:rsidRDefault="00D744CB">
      <w:pPr>
        <w:widowControl w:val="0"/>
        <w:pBdr>
          <w:top w:val="nil"/>
          <w:left w:val="nil"/>
          <w:bottom w:val="nil"/>
          <w:right w:val="nil"/>
          <w:between w:val="nil"/>
        </w:pBdr>
        <w:rPr>
          <w:color w:val="000000"/>
        </w:rPr>
      </w:pPr>
      <w:r>
        <w:rPr>
          <w:color w:val="000000"/>
        </w:rPr>
        <w:t xml:space="preserve"> </w:t>
      </w:r>
    </w:p>
    <w:p w14:paraId="79B1FB21" w14:textId="77777777" w:rsidR="006430A1" w:rsidRDefault="00D744CB">
      <w:pPr>
        <w:widowControl w:val="0"/>
        <w:pBdr>
          <w:top w:val="nil"/>
          <w:left w:val="nil"/>
          <w:bottom w:val="nil"/>
          <w:right w:val="nil"/>
          <w:between w:val="nil"/>
        </w:pBdr>
        <w:rPr>
          <w:color w:val="000000"/>
        </w:rPr>
      </w:pPr>
      <w:r>
        <w:rPr>
          <w:b/>
          <w:color w:val="000000"/>
        </w:rPr>
        <w:lastRenderedPageBreak/>
        <w:t>Exams:</w:t>
      </w:r>
      <w:r>
        <w:rPr>
          <w:color w:val="000000"/>
        </w:rPr>
        <w:t xml:space="preserve">   There are four exams worth 150 points each.  Exams will cover material from text readings and outside readings. Exams </w:t>
      </w:r>
      <w:r>
        <w:rPr>
          <w:color w:val="000000"/>
        </w:rPr>
        <w:t xml:space="preserve">are not comprehensive. Exams will open at 6:00 a.m. and close at </w:t>
      </w:r>
      <w:r>
        <w:t>5</w:t>
      </w:r>
      <w:r>
        <w:rPr>
          <w:color w:val="000000"/>
        </w:rPr>
        <w:t>:00 p.m. on the due date.  Due dates are listed in the assignment schedule below.  The time limit on each exam is 60 minutes.  You must start your exam 60 minutes before the due time. You ma</w:t>
      </w:r>
      <w:r>
        <w:rPr>
          <w:color w:val="000000"/>
        </w:rPr>
        <w:t>y use your book and will still need to study.  See FAQ for more details.</w:t>
      </w:r>
    </w:p>
    <w:p w14:paraId="3BFC1461" w14:textId="77777777" w:rsidR="006430A1" w:rsidRDefault="00D744CB">
      <w:pPr>
        <w:widowControl w:val="0"/>
        <w:pBdr>
          <w:top w:val="nil"/>
          <w:left w:val="nil"/>
          <w:bottom w:val="nil"/>
          <w:right w:val="nil"/>
          <w:between w:val="nil"/>
        </w:pBdr>
        <w:rPr>
          <w:color w:val="000000"/>
        </w:rPr>
      </w:pPr>
      <w:r>
        <w:rPr>
          <w:color w:val="000000"/>
        </w:rPr>
        <w:t xml:space="preserve"> </w:t>
      </w:r>
    </w:p>
    <w:p w14:paraId="50A69C96" w14:textId="77777777" w:rsidR="006430A1" w:rsidRDefault="00D744CB">
      <w:pPr>
        <w:widowControl w:val="0"/>
        <w:pBdr>
          <w:top w:val="nil"/>
          <w:left w:val="nil"/>
          <w:bottom w:val="nil"/>
          <w:right w:val="nil"/>
          <w:between w:val="nil"/>
        </w:pBdr>
        <w:rPr>
          <w:color w:val="000000"/>
        </w:rPr>
      </w:pPr>
      <w:r>
        <w:rPr>
          <w:color w:val="000000"/>
        </w:rPr>
        <w:t>Make-up exams will need a university wide excused absence” (see “Make-Up Work Policy” below). For information about what constitutes a “university excused absence,” see Rule 7 of th</w:t>
      </w:r>
      <w:r>
        <w:rPr>
          <w:color w:val="000000"/>
        </w:rPr>
        <w:t>e Student Rules (http://student-rules.tamu.edu).</w:t>
      </w:r>
    </w:p>
    <w:p w14:paraId="22D20E0C" w14:textId="77777777" w:rsidR="006430A1" w:rsidRDefault="006430A1">
      <w:pPr>
        <w:widowControl w:val="0"/>
        <w:pBdr>
          <w:top w:val="nil"/>
          <w:left w:val="nil"/>
          <w:bottom w:val="nil"/>
          <w:right w:val="nil"/>
          <w:between w:val="nil"/>
        </w:pBdr>
        <w:rPr>
          <w:color w:val="000000"/>
        </w:rPr>
      </w:pPr>
    </w:p>
    <w:p w14:paraId="6F7196E2" w14:textId="77777777" w:rsidR="006430A1" w:rsidRDefault="00D744CB">
      <w:pPr>
        <w:widowControl w:val="0"/>
        <w:pBdr>
          <w:top w:val="nil"/>
          <w:left w:val="nil"/>
          <w:bottom w:val="nil"/>
          <w:right w:val="nil"/>
          <w:between w:val="nil"/>
        </w:pBdr>
        <w:rPr>
          <w:color w:val="000000"/>
        </w:rPr>
      </w:pPr>
      <w:r>
        <w:rPr>
          <w:color w:val="000000"/>
        </w:rPr>
        <w:t xml:space="preserve">Exam grades are FINAL </w:t>
      </w:r>
      <w:r>
        <w:rPr>
          <w:color w:val="000000"/>
          <w:u w:val="single"/>
        </w:rPr>
        <w:t>two</w:t>
      </w:r>
      <w:r>
        <w:rPr>
          <w:color w:val="000000"/>
        </w:rPr>
        <w:t xml:space="preserve"> days after grades are posted. You may review the results of an exam within </w:t>
      </w:r>
      <w:r>
        <w:rPr>
          <w:color w:val="000000"/>
          <w:u w:val="single"/>
        </w:rPr>
        <w:t>two</w:t>
      </w:r>
      <w:r>
        <w:rPr>
          <w:color w:val="000000"/>
        </w:rPr>
        <w:t xml:space="preserve"> days in my office after the exam closes. Format of exams will typically be multiple choice and true/f</w:t>
      </w:r>
      <w:r>
        <w:rPr>
          <w:color w:val="000000"/>
        </w:rPr>
        <w:t xml:space="preserve">alse questions.   Exam scores will only be available. </w:t>
      </w:r>
    </w:p>
    <w:p w14:paraId="73B6429A" w14:textId="77777777" w:rsidR="006430A1" w:rsidRDefault="006430A1">
      <w:pPr>
        <w:widowControl w:val="0"/>
        <w:pBdr>
          <w:top w:val="nil"/>
          <w:left w:val="nil"/>
          <w:bottom w:val="nil"/>
          <w:right w:val="nil"/>
          <w:between w:val="nil"/>
        </w:pBdr>
        <w:rPr>
          <w:b/>
          <w:color w:val="000000"/>
        </w:rPr>
      </w:pPr>
    </w:p>
    <w:p w14:paraId="3225FA5E" w14:textId="77777777" w:rsidR="006430A1" w:rsidRDefault="00D744CB">
      <w:pPr>
        <w:widowControl w:val="0"/>
        <w:pBdr>
          <w:top w:val="nil"/>
          <w:left w:val="nil"/>
          <w:bottom w:val="nil"/>
          <w:right w:val="nil"/>
          <w:between w:val="nil"/>
        </w:pBdr>
        <w:rPr>
          <w:color w:val="000000"/>
        </w:rPr>
      </w:pPr>
      <w:r>
        <w:rPr>
          <w:b/>
          <w:color w:val="000000"/>
        </w:rPr>
        <w:t>Homework Assignments:</w:t>
      </w:r>
      <w:r>
        <w:rPr>
          <w:color w:val="000000"/>
        </w:rPr>
        <w:t xml:space="preserve"> Through the homework assignments and projects, you will learn to use three different personal technology tools: HTML, Microsoft Excel, and Microsoft Access.  </w:t>
      </w:r>
    </w:p>
    <w:p w14:paraId="7602BBB1" w14:textId="1659AD2E" w:rsidR="006430A1" w:rsidRDefault="00D744CB">
      <w:pPr>
        <w:widowControl w:val="0"/>
        <w:pBdr>
          <w:top w:val="nil"/>
          <w:left w:val="nil"/>
          <w:bottom w:val="nil"/>
          <w:right w:val="nil"/>
          <w:between w:val="nil"/>
        </w:pBdr>
        <w:rPr>
          <w:color w:val="000000"/>
        </w:rPr>
      </w:pPr>
      <w:r>
        <w:rPr>
          <w:color w:val="000000"/>
        </w:rPr>
        <w:t>All work on these a</w:t>
      </w:r>
      <w:r>
        <w:rPr>
          <w:color w:val="000000"/>
        </w:rPr>
        <w:t xml:space="preserve">ssignments </w:t>
      </w:r>
      <w:r w:rsidR="0090279B">
        <w:rPr>
          <w:color w:val="000000"/>
        </w:rPr>
        <w:t>is</w:t>
      </w:r>
      <w:r>
        <w:rPr>
          <w:color w:val="000000"/>
        </w:rPr>
        <w:t xml:space="preserve"> to be completed by individual effort.  By uploading assignment deliverables on the course website, each student attests to the “</w:t>
      </w:r>
      <w:r>
        <w:rPr>
          <w:b/>
          <w:color w:val="000000"/>
        </w:rPr>
        <w:t>Aggie Honor Statement</w:t>
      </w:r>
      <w:r>
        <w:rPr>
          <w:color w:val="000000"/>
        </w:rPr>
        <w:t xml:space="preserve">” (see Aggie Honor Code below). </w:t>
      </w:r>
    </w:p>
    <w:p w14:paraId="61E76372" w14:textId="77777777" w:rsidR="006430A1" w:rsidRDefault="006430A1">
      <w:pPr>
        <w:widowControl w:val="0"/>
        <w:pBdr>
          <w:top w:val="nil"/>
          <w:left w:val="nil"/>
          <w:bottom w:val="nil"/>
          <w:right w:val="nil"/>
          <w:between w:val="nil"/>
        </w:pBdr>
        <w:rPr>
          <w:color w:val="000000"/>
        </w:rPr>
      </w:pPr>
    </w:p>
    <w:p w14:paraId="04DEE6DB" w14:textId="77777777" w:rsidR="006430A1" w:rsidRDefault="00D744CB">
      <w:pPr>
        <w:widowControl w:val="0"/>
        <w:pBdr>
          <w:top w:val="nil"/>
          <w:left w:val="nil"/>
          <w:bottom w:val="nil"/>
          <w:right w:val="nil"/>
          <w:between w:val="nil"/>
        </w:pBdr>
        <w:rPr>
          <w:color w:val="000000"/>
        </w:rPr>
      </w:pPr>
      <w:r>
        <w:rPr>
          <w:color w:val="000000"/>
        </w:rPr>
        <w:t xml:space="preserve">All assignments are due at 5:00 p.m. on the due date.  See the FAQ for more details. </w:t>
      </w:r>
    </w:p>
    <w:p w14:paraId="764B1C3F" w14:textId="77777777" w:rsidR="006430A1" w:rsidRDefault="006430A1">
      <w:pPr>
        <w:widowControl w:val="0"/>
        <w:pBdr>
          <w:top w:val="nil"/>
          <w:left w:val="nil"/>
          <w:bottom w:val="nil"/>
          <w:right w:val="nil"/>
          <w:between w:val="nil"/>
        </w:pBdr>
        <w:rPr>
          <w:color w:val="000000"/>
        </w:rPr>
      </w:pPr>
    </w:p>
    <w:p w14:paraId="3A87A209" w14:textId="77777777" w:rsidR="006430A1" w:rsidRDefault="00D744CB">
      <w:pPr>
        <w:pStyle w:val="Heading3"/>
      </w:pPr>
      <w:r>
        <w:t>TECHNOLOGY REQUIREMENTS &amp; TECHNICAL SKILLS</w:t>
      </w:r>
    </w:p>
    <w:p w14:paraId="00600492" w14:textId="77777777" w:rsidR="006430A1" w:rsidRDefault="006430A1">
      <w:pPr>
        <w:widowControl w:val="0"/>
        <w:pBdr>
          <w:top w:val="nil"/>
          <w:left w:val="nil"/>
          <w:bottom w:val="nil"/>
          <w:right w:val="nil"/>
          <w:between w:val="nil"/>
        </w:pBdr>
        <w:rPr>
          <w:b/>
          <w:color w:val="990032"/>
        </w:rPr>
      </w:pPr>
    </w:p>
    <w:p w14:paraId="7E9C0B95" w14:textId="5E8816B0" w:rsidR="006430A1" w:rsidRDefault="00D744CB">
      <w:pPr>
        <w:widowControl w:val="0"/>
        <w:pBdr>
          <w:top w:val="nil"/>
          <w:left w:val="nil"/>
          <w:bottom w:val="nil"/>
          <w:right w:val="nil"/>
          <w:between w:val="nil"/>
        </w:pBdr>
        <w:rPr>
          <w:color w:val="000000"/>
        </w:rPr>
      </w:pPr>
      <w:r>
        <w:rPr>
          <w:color w:val="000000"/>
        </w:rPr>
        <w:t xml:space="preserve">You will need a computer, reliable Internet connection, Microsoft Office </w:t>
      </w:r>
      <w:proofErr w:type="gramStart"/>
      <w:r w:rsidR="0090279B">
        <w:rPr>
          <w:color w:val="000000"/>
        </w:rPr>
        <w:t>2016</w:t>
      </w:r>
      <w:proofErr w:type="gramEnd"/>
      <w:r w:rsidR="0090279B">
        <w:rPr>
          <w:color w:val="000000"/>
        </w:rPr>
        <w:t xml:space="preserve"> </w:t>
      </w:r>
      <w:r>
        <w:rPr>
          <w:color w:val="000000"/>
        </w:rPr>
        <w:t>or later version (Excel and Access), Notepad, a</w:t>
      </w:r>
      <w:r>
        <w:rPr>
          <w:color w:val="000000"/>
        </w:rPr>
        <w:t xml:space="preserve">nd a personal computer meaning Windows or MAC computer.  Your computer needs to be </w:t>
      </w:r>
      <w:r w:rsidR="0090279B">
        <w:rPr>
          <w:color w:val="000000"/>
        </w:rPr>
        <w:t>up to date</w:t>
      </w:r>
      <w:r>
        <w:rPr>
          <w:color w:val="000000"/>
        </w:rPr>
        <w:t xml:space="preserve"> with Adobe and Java.  Minimal technical skills are required for this course.  You will need to know how to open Excel, Access, and Notepad. </w:t>
      </w:r>
    </w:p>
    <w:p w14:paraId="43755C53" w14:textId="77777777" w:rsidR="006430A1" w:rsidRDefault="006430A1">
      <w:pPr>
        <w:widowControl w:val="0"/>
        <w:pBdr>
          <w:top w:val="nil"/>
          <w:left w:val="nil"/>
          <w:bottom w:val="nil"/>
          <w:right w:val="nil"/>
          <w:between w:val="nil"/>
        </w:pBdr>
        <w:rPr>
          <w:color w:val="000000"/>
        </w:rPr>
      </w:pPr>
    </w:p>
    <w:p w14:paraId="0863B47F" w14:textId="380EF3AE" w:rsidR="006430A1" w:rsidRDefault="00D744CB">
      <w:pPr>
        <w:widowControl w:val="0"/>
        <w:pBdr>
          <w:top w:val="nil"/>
          <w:left w:val="nil"/>
          <w:bottom w:val="nil"/>
          <w:right w:val="nil"/>
          <w:between w:val="nil"/>
        </w:pBdr>
        <w:rPr>
          <w:b/>
          <w:color w:val="990032"/>
        </w:rPr>
      </w:pPr>
      <w:r>
        <w:rPr>
          <w:color w:val="000000"/>
        </w:rPr>
        <w:t>You will need access</w:t>
      </w:r>
      <w:r>
        <w:rPr>
          <w:color w:val="000000"/>
        </w:rPr>
        <w:t xml:space="preserve"> to a PC for the Access Software (Prometheus/MyEducator homework</w:t>
      </w:r>
      <w:r w:rsidR="0090279B">
        <w:rPr>
          <w:color w:val="000000"/>
        </w:rPr>
        <w:t>). You</w:t>
      </w:r>
      <w:r>
        <w:rPr>
          <w:color w:val="000000"/>
        </w:rPr>
        <w:t xml:space="preserve"> can use a MAC for all other assignments and exams.  You can use the voal.tamu.edu if you do not have access to a PC for the Access assignments. You need to be familiar with Canvas.  You </w:t>
      </w:r>
      <w:r>
        <w:rPr>
          <w:color w:val="000000"/>
        </w:rPr>
        <w:t xml:space="preserve">need to know how to create a zip folder to submit all files for the HTML assignment and use the voal.tamu.edu unless you are </w:t>
      </w:r>
      <w:r>
        <w:t>using an on-campus</w:t>
      </w:r>
      <w:r>
        <w:rPr>
          <w:color w:val="000000"/>
        </w:rPr>
        <w:t xml:space="preserve"> computer.</w:t>
      </w:r>
    </w:p>
    <w:p w14:paraId="74102587" w14:textId="77777777" w:rsidR="006430A1" w:rsidRDefault="006430A1">
      <w:pPr>
        <w:pStyle w:val="Heading1"/>
        <w:rPr>
          <w:rFonts w:ascii="Times New Roman" w:eastAsia="Times New Roman" w:hAnsi="Times New Roman" w:cs="Times New Roman"/>
          <w:sz w:val="24"/>
          <w:szCs w:val="24"/>
        </w:rPr>
      </w:pPr>
    </w:p>
    <w:p w14:paraId="2A7CB17E" w14:textId="77777777" w:rsidR="006430A1" w:rsidRDefault="00D744CB">
      <w:pPr>
        <w:pStyle w:val="Heading3"/>
      </w:pPr>
      <w:r>
        <w:t>PRIVACY OF GRADES</w:t>
      </w:r>
    </w:p>
    <w:p w14:paraId="0CB1F596" w14:textId="77777777" w:rsidR="006430A1" w:rsidRDefault="006430A1">
      <w:pPr>
        <w:widowControl w:val="0"/>
        <w:pBdr>
          <w:top w:val="nil"/>
          <w:left w:val="nil"/>
          <w:bottom w:val="nil"/>
          <w:right w:val="nil"/>
          <w:between w:val="nil"/>
        </w:pBdr>
        <w:rPr>
          <w:color w:val="000000"/>
        </w:rPr>
      </w:pPr>
    </w:p>
    <w:p w14:paraId="2227218F" w14:textId="77777777" w:rsidR="006430A1" w:rsidRDefault="00D744CB">
      <w:pPr>
        <w:widowControl w:val="0"/>
        <w:pBdr>
          <w:top w:val="nil"/>
          <w:left w:val="nil"/>
          <w:bottom w:val="nil"/>
          <w:right w:val="nil"/>
          <w:between w:val="nil"/>
        </w:pBdr>
        <w:rPr>
          <w:color w:val="000000"/>
        </w:rPr>
      </w:pPr>
      <w:r>
        <w:rPr>
          <w:color w:val="000000"/>
        </w:rPr>
        <w:t>I will post scores for various course assignments, midterm grades, and final letter grades on the course website.  You will only be able to see your own scores and grades.  Due to privacy requirements of the university, I cannot discuss scores or grades ov</w:t>
      </w:r>
      <w:r>
        <w:rPr>
          <w:color w:val="000000"/>
        </w:rPr>
        <w:t>er the phone or via e-mail.  If you would like to discuss your scores or grades, please visit me during office hours.</w:t>
      </w:r>
    </w:p>
    <w:p w14:paraId="523F28EA" w14:textId="77777777" w:rsidR="006430A1" w:rsidRDefault="00D744CB">
      <w:pPr>
        <w:pStyle w:val="Heading3"/>
      </w:pPr>
      <w:r>
        <w:rPr>
          <w:rFonts w:ascii="Times New Roman" w:eastAsia="Times New Roman" w:hAnsi="Times New Roman" w:cs="Times New Roman"/>
          <w:color w:val="000000"/>
          <w:sz w:val="24"/>
        </w:rPr>
        <w:t xml:space="preserve"> </w:t>
      </w:r>
    </w:p>
    <w:p w14:paraId="5C117B2A" w14:textId="77777777" w:rsidR="006430A1" w:rsidRDefault="00D744CB">
      <w:pPr>
        <w:pStyle w:val="Heading3"/>
      </w:pPr>
      <w:r>
        <w:t>SYLLABUS CHANGES</w:t>
      </w:r>
    </w:p>
    <w:p w14:paraId="25AED227" w14:textId="77777777" w:rsidR="006430A1" w:rsidRDefault="006430A1">
      <w:pPr>
        <w:widowControl w:val="0"/>
        <w:pBdr>
          <w:top w:val="nil"/>
          <w:left w:val="nil"/>
          <w:bottom w:val="nil"/>
          <w:right w:val="nil"/>
          <w:between w:val="nil"/>
        </w:pBdr>
        <w:rPr>
          <w:b/>
          <w:color w:val="990032"/>
        </w:rPr>
      </w:pPr>
    </w:p>
    <w:p w14:paraId="3EC0D81E" w14:textId="77777777" w:rsidR="006430A1" w:rsidRDefault="00D744CB">
      <w:pPr>
        <w:widowControl w:val="0"/>
        <w:pBdr>
          <w:top w:val="nil"/>
          <w:left w:val="nil"/>
          <w:bottom w:val="nil"/>
          <w:right w:val="nil"/>
          <w:between w:val="nil"/>
        </w:pBdr>
        <w:rPr>
          <w:color w:val="000000"/>
        </w:rPr>
      </w:pPr>
      <w:r>
        <w:rPr>
          <w:color w:val="000000"/>
        </w:rPr>
        <w:lastRenderedPageBreak/>
        <w:t>The topics and dates as outlined in the course schedule are subject to change.  All necessary changes will be announce</w:t>
      </w:r>
      <w:r>
        <w:rPr>
          <w:color w:val="000000"/>
        </w:rPr>
        <w:t>d and discussed in class.  In addition, a notice will be posted to Canvas.  You are responsible for making sure you are aware of any such changes.</w:t>
      </w:r>
    </w:p>
    <w:p w14:paraId="072FC859" w14:textId="77777777" w:rsidR="006430A1" w:rsidRDefault="006430A1"/>
    <w:p w14:paraId="4F25C2D1" w14:textId="77777777" w:rsidR="006430A1" w:rsidRDefault="00D744CB">
      <w:pPr>
        <w:pStyle w:val="Heading3"/>
      </w:pPr>
      <w:r>
        <w:t>CLASS POLICIES</w:t>
      </w:r>
    </w:p>
    <w:p w14:paraId="76AFA683" w14:textId="77777777" w:rsidR="006430A1" w:rsidRDefault="00D744CB">
      <w:pPr>
        <w:widowControl w:val="0"/>
        <w:pBdr>
          <w:top w:val="nil"/>
          <w:left w:val="nil"/>
          <w:bottom w:val="nil"/>
          <w:right w:val="nil"/>
          <w:between w:val="nil"/>
        </w:pBdr>
        <w:rPr>
          <w:color w:val="000000"/>
        </w:rPr>
      </w:pPr>
      <w:r>
        <w:rPr>
          <w:color w:val="000000"/>
        </w:rPr>
        <w:t xml:space="preserve"> </w:t>
      </w:r>
    </w:p>
    <w:p w14:paraId="4B93E095" w14:textId="77777777" w:rsidR="006430A1" w:rsidRDefault="00D744CB">
      <w:pPr>
        <w:widowControl w:val="0"/>
        <w:pBdr>
          <w:top w:val="nil"/>
          <w:left w:val="nil"/>
          <w:bottom w:val="nil"/>
          <w:right w:val="nil"/>
          <w:between w:val="nil"/>
        </w:pBdr>
        <w:rPr>
          <w:color w:val="000000"/>
        </w:rPr>
      </w:pPr>
      <w:r>
        <w:rPr>
          <w:color w:val="000000"/>
        </w:rPr>
        <w:t>Office hours are available to assist students in understanding course material in general -</w:t>
      </w:r>
      <w:r>
        <w:rPr>
          <w:color w:val="000000"/>
        </w:rPr>
        <w:t>- not to improve project grades. I tend to be unsympathetic toward individuals with grade problems at the end of the semester who have never attempted to get help via office hours.</w:t>
      </w:r>
    </w:p>
    <w:p w14:paraId="031B8AAD" w14:textId="77777777" w:rsidR="006430A1" w:rsidRDefault="006430A1">
      <w:pPr>
        <w:widowControl w:val="0"/>
        <w:pBdr>
          <w:top w:val="nil"/>
          <w:left w:val="nil"/>
          <w:bottom w:val="nil"/>
          <w:right w:val="nil"/>
          <w:between w:val="nil"/>
        </w:pBdr>
        <w:rPr>
          <w:color w:val="000000"/>
        </w:rPr>
      </w:pPr>
    </w:p>
    <w:p w14:paraId="52A3BA75" w14:textId="77777777" w:rsidR="006430A1" w:rsidRDefault="00D744CB">
      <w:pPr>
        <w:widowControl w:val="0"/>
        <w:pBdr>
          <w:top w:val="nil"/>
          <w:left w:val="nil"/>
          <w:bottom w:val="nil"/>
          <w:right w:val="nil"/>
          <w:between w:val="nil"/>
        </w:pBdr>
        <w:rPr>
          <w:color w:val="000000"/>
        </w:rPr>
      </w:pPr>
      <w:r>
        <w:rPr>
          <w:color w:val="000000"/>
        </w:rPr>
        <w:t>You are all welcome to visit me during office hours to ask clarification q</w:t>
      </w:r>
      <w:r>
        <w:rPr>
          <w:color w:val="000000"/>
        </w:rPr>
        <w:t xml:space="preserve">uestions about class materials or go over problems that we've </w:t>
      </w:r>
      <w:r>
        <w:t>worked on in class</w:t>
      </w:r>
      <w:r>
        <w:rPr>
          <w:color w:val="000000"/>
        </w:rPr>
        <w:t xml:space="preserve">.  Let me know, as early as possible, if you have trouble with the material, ask questions; come see me during office hours; send </w:t>
      </w:r>
      <w:r>
        <w:t>email</w:t>
      </w:r>
      <w:r>
        <w:rPr>
          <w:color w:val="000000"/>
        </w:rPr>
        <w:t>; etc. In short, if you are doing the wor</w:t>
      </w:r>
      <w:r>
        <w:rPr>
          <w:color w:val="000000"/>
        </w:rPr>
        <w:t>k and need help, get it! I cannot help you if I am not aware of the problem.</w:t>
      </w:r>
    </w:p>
    <w:p w14:paraId="6E34E967" w14:textId="77777777" w:rsidR="006430A1" w:rsidRDefault="006430A1">
      <w:pPr>
        <w:widowControl w:val="0"/>
        <w:pBdr>
          <w:top w:val="nil"/>
          <w:left w:val="nil"/>
          <w:bottom w:val="nil"/>
          <w:right w:val="nil"/>
          <w:between w:val="nil"/>
        </w:pBdr>
        <w:rPr>
          <w:color w:val="000000"/>
        </w:rPr>
      </w:pPr>
    </w:p>
    <w:p w14:paraId="7EEB0F86" w14:textId="39812616" w:rsidR="006430A1" w:rsidRDefault="00D744CB">
      <w:pPr>
        <w:widowControl w:val="0"/>
        <w:pBdr>
          <w:top w:val="nil"/>
          <w:left w:val="nil"/>
          <w:bottom w:val="nil"/>
          <w:right w:val="nil"/>
          <w:between w:val="nil"/>
        </w:pBdr>
        <w:rPr>
          <w:color w:val="000000"/>
        </w:rPr>
      </w:pPr>
      <w:r>
        <w:rPr>
          <w:color w:val="000000"/>
        </w:rPr>
        <w:t xml:space="preserve">Graduate assistants will host consultation </w:t>
      </w:r>
      <w:r>
        <w:t>hours using</w:t>
      </w:r>
      <w:r>
        <w:rPr>
          <w:color w:val="000000"/>
        </w:rPr>
        <w:t xml:space="preserve"> Zoom. Zoom links will </w:t>
      </w:r>
      <w:r w:rsidR="0090279B">
        <w:rPr>
          <w:color w:val="000000"/>
        </w:rPr>
        <w:t>be in</w:t>
      </w:r>
      <w:r>
        <w:rPr>
          <w:color w:val="000000"/>
        </w:rPr>
        <w:t xml:space="preserve"> Canvas under the Instructor and GA Info along with their office hours.</w:t>
      </w:r>
    </w:p>
    <w:p w14:paraId="1ABF724E" w14:textId="77777777" w:rsidR="006430A1" w:rsidRDefault="006430A1"/>
    <w:p w14:paraId="3D90E018" w14:textId="77777777" w:rsidR="006430A1" w:rsidRDefault="00D744CB">
      <w:pPr>
        <w:pStyle w:val="Heading3"/>
      </w:pPr>
      <w:r>
        <w:t>Attendance Policy</w:t>
      </w:r>
    </w:p>
    <w:p w14:paraId="79F1D6AD" w14:textId="77777777" w:rsidR="006430A1" w:rsidRDefault="006430A1">
      <w:pPr>
        <w:keepNext/>
      </w:pPr>
    </w:p>
    <w:p w14:paraId="4DC5A282" w14:textId="77777777" w:rsidR="006430A1" w:rsidRDefault="00D744CB">
      <w:r>
        <w:t xml:space="preserve">The university views class attendance and participation as an individual student responsibility. Students are expected to attend class and to complete all assignments. </w:t>
      </w:r>
    </w:p>
    <w:p w14:paraId="31F83237" w14:textId="77777777" w:rsidR="006430A1" w:rsidRDefault="006430A1"/>
    <w:p w14:paraId="19AB2B6B" w14:textId="77777777" w:rsidR="006430A1" w:rsidRDefault="00D744CB">
      <w:r>
        <w:t xml:space="preserve">Please refer to </w:t>
      </w:r>
      <w:hyperlink r:id="rId11">
        <w:r>
          <w:rPr>
            <w:color w:val="0563C1"/>
            <w:u w:val="single"/>
          </w:rPr>
          <w:t>Student Rule 7</w:t>
        </w:r>
      </w:hyperlink>
      <w:r>
        <w:t xml:space="preserve"> in its entirety for information about excused absences, including definitions, and related documentation and timelines.</w:t>
      </w:r>
    </w:p>
    <w:p w14:paraId="56AD6DA1" w14:textId="77777777" w:rsidR="006430A1" w:rsidRDefault="006430A1"/>
    <w:p w14:paraId="56539773" w14:textId="77777777" w:rsidR="006430A1" w:rsidRDefault="00D744CB">
      <w:pPr>
        <w:pStyle w:val="Heading3"/>
      </w:pPr>
      <w:r>
        <w:t>Makeup Work Policy</w:t>
      </w:r>
    </w:p>
    <w:p w14:paraId="5FE5E813" w14:textId="77777777" w:rsidR="006430A1" w:rsidRDefault="006430A1">
      <w:pPr>
        <w:keepNext/>
      </w:pPr>
    </w:p>
    <w:p w14:paraId="1204FDD1" w14:textId="77777777" w:rsidR="006430A1" w:rsidRDefault="00D744CB">
      <w:r>
        <w:t>Students will be excused from attending class on the day of a graded activity or when attenda</w:t>
      </w:r>
      <w:r>
        <w:t xml:space="preserve">nce contributes to a student’s grade, for the reasons stated in Student Rule 7, or other reason deemed appropriate by the instructor. </w:t>
      </w:r>
    </w:p>
    <w:p w14:paraId="6489F764" w14:textId="77777777" w:rsidR="006430A1" w:rsidRDefault="006430A1"/>
    <w:p w14:paraId="1BE4A793" w14:textId="77777777" w:rsidR="006430A1" w:rsidRDefault="00D744CB">
      <w:r>
        <w:t xml:space="preserve">Please refer to </w:t>
      </w:r>
      <w:hyperlink r:id="rId12">
        <w:r>
          <w:rPr>
            <w:color w:val="0563C1"/>
            <w:u w:val="single"/>
          </w:rPr>
          <w:t>Student Rule 7</w:t>
        </w:r>
      </w:hyperlink>
      <w:r>
        <w:t xml:space="preserve"> in its entirety for information</w:t>
      </w:r>
      <w:r>
        <w:t xml:space="preserve"> about makeup work, including definitions, and related documentation and timelines.</w:t>
      </w:r>
    </w:p>
    <w:p w14:paraId="2DFD69A0" w14:textId="77777777" w:rsidR="006430A1" w:rsidRDefault="006430A1"/>
    <w:p w14:paraId="6DC9F3F1" w14:textId="77777777" w:rsidR="006430A1" w:rsidRDefault="00D744CB">
      <w:r>
        <w:t xml:space="preserve">Absences related to Title IX of the Education Amendments of 1972 may necessitate a period of more than 30 days for make-up work, and the timeframe for make-up work should </w:t>
      </w:r>
      <w:r>
        <w:t>be agreed upon by the student and instructor” (</w:t>
      </w:r>
      <w:hyperlink r:id="rId13">
        <w:r>
          <w:rPr>
            <w:color w:val="0563C1"/>
            <w:u w:val="single"/>
          </w:rPr>
          <w:t>Student Rule 7, Section 7.4.1</w:t>
        </w:r>
      </w:hyperlink>
      <w:r>
        <w:t>).</w:t>
      </w:r>
    </w:p>
    <w:p w14:paraId="77A05610" w14:textId="77777777" w:rsidR="006430A1" w:rsidRDefault="006430A1"/>
    <w:p w14:paraId="5D12AB35" w14:textId="77777777" w:rsidR="006430A1" w:rsidRDefault="00D744CB">
      <w:r>
        <w:t>“The instructor is under no obligation to provide an opportunity for the student to make up work missed because of an u</w:t>
      </w:r>
      <w:r>
        <w:t>nexcused absence” (</w:t>
      </w:r>
      <w:hyperlink r:id="rId14">
        <w:r>
          <w:rPr>
            <w:color w:val="0563C1"/>
            <w:u w:val="single"/>
          </w:rPr>
          <w:t>Student Rule 7, Section 7.4.2</w:t>
        </w:r>
      </w:hyperlink>
      <w:r>
        <w:t>).</w:t>
      </w:r>
    </w:p>
    <w:p w14:paraId="303EF2C9" w14:textId="77777777" w:rsidR="006430A1" w:rsidRDefault="006430A1"/>
    <w:p w14:paraId="79F4DD63" w14:textId="77777777" w:rsidR="006430A1" w:rsidRDefault="00D744CB">
      <w:r>
        <w:t xml:space="preserve">Students who request an excused absence are expected to uphold the Aggie Honor Code and Student Conduct Code. (See </w:t>
      </w:r>
      <w:hyperlink r:id="rId15">
        <w:r>
          <w:rPr>
            <w:color w:val="0563C1"/>
            <w:u w:val="single"/>
          </w:rPr>
          <w:t>Student Rule 24</w:t>
        </w:r>
      </w:hyperlink>
      <w:r>
        <w:t>.)</w:t>
      </w:r>
    </w:p>
    <w:p w14:paraId="41DE0D09" w14:textId="77777777" w:rsidR="006430A1" w:rsidRDefault="006430A1"/>
    <w:p w14:paraId="7EA6E5A9" w14:textId="77777777" w:rsidR="006430A1" w:rsidRDefault="00D744CB">
      <w:pPr>
        <w:pStyle w:val="Heading3"/>
      </w:pPr>
      <w:r>
        <w:t>Academic Integrity Statement and Policy</w:t>
      </w:r>
    </w:p>
    <w:p w14:paraId="63C58AF7" w14:textId="77777777" w:rsidR="006430A1" w:rsidRDefault="006430A1">
      <w:pPr>
        <w:keepNext/>
      </w:pPr>
    </w:p>
    <w:p w14:paraId="2C710843" w14:textId="77777777" w:rsidR="006430A1" w:rsidRDefault="00D744CB">
      <w:r>
        <w:t>“An Aggie does not lie, cheat or steal, or tolerate those who do.”</w:t>
      </w:r>
    </w:p>
    <w:p w14:paraId="0756C6B6" w14:textId="77777777" w:rsidR="006430A1" w:rsidRDefault="006430A1"/>
    <w:p w14:paraId="2711FBD3" w14:textId="394D04BA" w:rsidR="006430A1" w:rsidRDefault="00D744CB">
      <w:r>
        <w:t xml:space="preserve">“Texas A&amp;M University students are responsible for authenticating all work submitted to an instructor. If asked, students must be able to produce proof that the item submitted is indeed the work of that student. Students must </w:t>
      </w:r>
      <w:r w:rsidR="0090279B">
        <w:t>always keep appropriate records</w:t>
      </w:r>
      <w:r>
        <w:t>. The inability to authenticate one’s work, should the instructor request it, may be sufficient grounds to initiate an academic misconduct case” (</w:t>
      </w:r>
      <w:hyperlink r:id="rId16">
        <w:r>
          <w:rPr>
            <w:color w:val="0563C1"/>
            <w:u w:val="single"/>
          </w:rPr>
          <w:t>Section 20</w:t>
        </w:r>
        <w:r>
          <w:rPr>
            <w:color w:val="0563C1"/>
            <w:u w:val="single"/>
          </w:rPr>
          <w:t>.1.2.3, Student Rule 20</w:t>
        </w:r>
      </w:hyperlink>
      <w:r>
        <w:t>).</w:t>
      </w:r>
    </w:p>
    <w:p w14:paraId="77F6A0F8" w14:textId="77777777" w:rsidR="006430A1" w:rsidRDefault="006430A1"/>
    <w:p w14:paraId="4B8A49B2" w14:textId="77777777" w:rsidR="006430A1" w:rsidRDefault="00D744CB">
      <w:r>
        <w:t xml:space="preserve">You can learn more about the Aggie Honor System Office Rules and Procedures, academic integrity, and your rights and responsibilities at </w:t>
      </w:r>
      <w:hyperlink r:id="rId17">
        <w:r>
          <w:rPr>
            <w:color w:val="0563C1"/>
            <w:u w:val="single"/>
          </w:rPr>
          <w:t>aggiehonor.tamu.edu</w:t>
        </w:r>
      </w:hyperlink>
      <w:r>
        <w:t>.</w:t>
      </w:r>
    </w:p>
    <w:p w14:paraId="133A1865" w14:textId="77777777" w:rsidR="006430A1" w:rsidRDefault="006430A1">
      <w:pPr>
        <w:rPr>
          <w:b/>
          <w:i/>
        </w:rPr>
      </w:pPr>
    </w:p>
    <w:p w14:paraId="36C68F4B" w14:textId="77777777" w:rsidR="006430A1" w:rsidRDefault="00D744CB">
      <w:pPr>
        <w:widowControl w:val="0"/>
        <w:pBdr>
          <w:top w:val="nil"/>
          <w:left w:val="nil"/>
          <w:bottom w:val="nil"/>
          <w:right w:val="nil"/>
          <w:between w:val="nil"/>
        </w:pBdr>
        <w:rPr>
          <w:color w:val="000000"/>
        </w:rPr>
      </w:pPr>
      <w:r>
        <w:rPr>
          <w:color w:val="000000"/>
        </w:rPr>
        <w:t xml:space="preserve">**Please refer to the FAQ for consequences on cheating. </w:t>
      </w:r>
    </w:p>
    <w:p w14:paraId="7A73F75A" w14:textId="77777777" w:rsidR="006430A1" w:rsidRDefault="006430A1"/>
    <w:p w14:paraId="4DE51FFF" w14:textId="77777777" w:rsidR="006430A1" w:rsidRDefault="00D744CB">
      <w:pPr>
        <w:pStyle w:val="Heading3"/>
      </w:pPr>
      <w:r>
        <w:t>Americans with Disabilities Act (ADA) Policy</w:t>
      </w:r>
    </w:p>
    <w:p w14:paraId="6A094D7B" w14:textId="77777777" w:rsidR="006430A1" w:rsidRDefault="006430A1">
      <w:pPr>
        <w:keepNext/>
      </w:pPr>
    </w:p>
    <w:p w14:paraId="01EE4B58" w14:textId="77777777" w:rsidR="006430A1" w:rsidRDefault="00D744CB">
      <w:r>
        <w:t>Texas A&amp;M University is committed to providing equitable access to learning opportunities for all students. If you experience barriers to your education</w:t>
      </w:r>
      <w:r>
        <w:t xml:space="preserve"> due to a disability or think you may have a disability, please contact Disability Resources in the Student Services Building or at (979) 845-1637 or visit </w:t>
      </w:r>
      <w:hyperlink r:id="rId18">
        <w:r>
          <w:rPr>
            <w:color w:val="0563C1"/>
            <w:u w:val="single"/>
          </w:rPr>
          <w:t>disability.tamu.edu</w:t>
        </w:r>
      </w:hyperlink>
      <w:r>
        <w:t>. Disabilities may include, but a</w:t>
      </w:r>
      <w:r>
        <w:t>re not limited to attentional, learning, mental health, sensory, physical, or chronic health conditions. All students are encouraged to discuss their disability related needs with Disability Resources and their instructors as soon as possible.</w:t>
      </w:r>
    </w:p>
    <w:p w14:paraId="2DCD1269" w14:textId="77777777" w:rsidR="006430A1" w:rsidRDefault="00D744CB">
      <w:pPr>
        <w:pStyle w:val="Heading3"/>
      </w:pPr>
      <w:r>
        <w:t>Title IX and</w:t>
      </w:r>
      <w:r>
        <w:t xml:space="preserve"> Statement on Limits to Confidentiality</w:t>
      </w:r>
    </w:p>
    <w:p w14:paraId="2F481CC4" w14:textId="77777777" w:rsidR="006430A1" w:rsidRDefault="006430A1">
      <w:pPr>
        <w:keepNext/>
      </w:pPr>
    </w:p>
    <w:p w14:paraId="7C8454C8" w14:textId="77777777" w:rsidR="006430A1" w:rsidRDefault="00D744CB">
      <w:r>
        <w:t>Texas A&amp;M University is committed to fostering a learning environment that is safe and productive for all. University policies and federal and state laws prohibit gender-based discrimination and sexual harassment, i</w:t>
      </w:r>
      <w:r>
        <w:t>ncluding sexual assault, sexual exploitation, domestic violence, dating violence, and stalking.</w:t>
      </w:r>
    </w:p>
    <w:p w14:paraId="7BB564BA" w14:textId="77777777" w:rsidR="006430A1" w:rsidRDefault="006430A1"/>
    <w:p w14:paraId="78E63F4F" w14:textId="77777777" w:rsidR="006430A1" w:rsidRDefault="00D744CB">
      <w:r>
        <w:t>With the exception of some medical and mental health providers, all university employees (including full and part-time faculty, staff, paid graduate assistants</w:t>
      </w:r>
      <w:r>
        <w:t xml:space="preserve">, student workers, etc.) are Mandatory Reporters and must report to the Title IX Office if the employee experiences, observes, or becomes aware of an incident that meets the following conditions (see </w:t>
      </w:r>
      <w:hyperlink r:id="rId19">
        <w:r>
          <w:rPr>
            <w:color w:val="0563C1"/>
            <w:u w:val="single"/>
          </w:rPr>
          <w:t>University Rule 08.01.01.M1</w:t>
        </w:r>
      </w:hyperlink>
      <w:r>
        <w:t>):</w:t>
      </w:r>
    </w:p>
    <w:p w14:paraId="3417B0C3" w14:textId="77777777" w:rsidR="006430A1" w:rsidRDefault="006430A1"/>
    <w:p w14:paraId="0BE4F472" w14:textId="77777777" w:rsidR="006430A1" w:rsidRDefault="00D744CB">
      <w:pPr>
        <w:numPr>
          <w:ilvl w:val="0"/>
          <w:numId w:val="1"/>
        </w:numPr>
        <w:pBdr>
          <w:top w:val="nil"/>
          <w:left w:val="nil"/>
          <w:bottom w:val="nil"/>
          <w:right w:val="nil"/>
          <w:between w:val="nil"/>
        </w:pBdr>
      </w:pPr>
      <w:r>
        <w:rPr>
          <w:rFonts w:ascii="Calibri" w:eastAsia="Calibri" w:hAnsi="Calibri" w:cs="Calibri"/>
          <w:color w:val="000000"/>
          <w:sz w:val="22"/>
          <w:szCs w:val="22"/>
        </w:rPr>
        <w:t xml:space="preserve">The incident is reasonably believed to be discrimination or harassment. </w:t>
      </w:r>
    </w:p>
    <w:p w14:paraId="69827774" w14:textId="77777777" w:rsidR="006430A1" w:rsidRDefault="00D744CB">
      <w:pPr>
        <w:numPr>
          <w:ilvl w:val="0"/>
          <w:numId w:val="1"/>
        </w:numPr>
        <w:pBdr>
          <w:top w:val="nil"/>
          <w:left w:val="nil"/>
          <w:bottom w:val="nil"/>
          <w:right w:val="nil"/>
          <w:between w:val="nil"/>
        </w:pBdr>
      </w:pPr>
      <w:r>
        <w:rPr>
          <w:rFonts w:ascii="Calibri" w:eastAsia="Calibri" w:hAnsi="Calibri" w:cs="Calibri"/>
          <w:color w:val="000000"/>
          <w:sz w:val="22"/>
          <w:szCs w:val="22"/>
        </w:rPr>
        <w:t>The incident is alleged to have been committed by or against a person who, at the time of the incident, was (1) a student enrolled at the Un</w:t>
      </w:r>
      <w:r>
        <w:rPr>
          <w:rFonts w:ascii="Calibri" w:eastAsia="Calibri" w:hAnsi="Calibri" w:cs="Calibri"/>
          <w:color w:val="000000"/>
          <w:sz w:val="22"/>
          <w:szCs w:val="22"/>
        </w:rPr>
        <w:t xml:space="preserve">iversity or (2) an employee of the University. </w:t>
      </w:r>
    </w:p>
    <w:p w14:paraId="4D2D8644" w14:textId="77777777" w:rsidR="006430A1" w:rsidRDefault="006430A1"/>
    <w:p w14:paraId="6684B279" w14:textId="5B39D643" w:rsidR="006430A1" w:rsidRDefault="00D744CB">
      <w:r>
        <w:t>Mandatory Reporters must file a report regardless of how the information comes to their attention – including but not limited to face-to-face conversations, a written class assignment or paper, class discuss</w:t>
      </w:r>
      <w:r>
        <w:t xml:space="preserve">ion, email, text, or social media post. Although Mandatory Reporters must </w:t>
      </w:r>
      <w:r>
        <w:lastRenderedPageBreak/>
        <w:t xml:space="preserve">file a report, in most instances, you will be able to control how the report is handled, including </w:t>
      </w:r>
      <w:r w:rsidR="0090279B">
        <w:t>whether</w:t>
      </w:r>
      <w:r>
        <w:t xml:space="preserve"> to pursue a formal investigation. The University’s goal is to make s</w:t>
      </w:r>
      <w:r>
        <w:t>ure you are aware of the range of options available to you and to ensure access to the resources you need.</w:t>
      </w:r>
    </w:p>
    <w:p w14:paraId="0BBFA8A6" w14:textId="77777777" w:rsidR="006430A1" w:rsidRDefault="006430A1"/>
    <w:p w14:paraId="52B58FDE" w14:textId="77777777" w:rsidR="006430A1" w:rsidRDefault="00D744CB">
      <w:r>
        <w:t xml:space="preserve">Students wishing to discuss concerns in a confidential setting are encouraged to make an appointment with </w:t>
      </w:r>
      <w:hyperlink r:id="rId20">
        <w:r>
          <w:rPr>
            <w:color w:val="0563C1"/>
            <w:u w:val="single"/>
          </w:rPr>
          <w:t>Counseling and Psychological Services</w:t>
        </w:r>
      </w:hyperlink>
      <w:r>
        <w:t xml:space="preserve"> (CAPS). </w:t>
      </w:r>
    </w:p>
    <w:p w14:paraId="1A5D0DE5" w14:textId="77777777" w:rsidR="006430A1" w:rsidRDefault="006430A1"/>
    <w:p w14:paraId="7EEAC049" w14:textId="77777777" w:rsidR="006430A1" w:rsidRDefault="00D744CB">
      <w:r>
        <w:t xml:space="preserve">Students can learn more about filing a report, accessing supportive resources, and navigating the Title IX investigation and resolution process on the University’s </w:t>
      </w:r>
      <w:hyperlink r:id="rId21">
        <w:r>
          <w:rPr>
            <w:color w:val="0563C1"/>
            <w:u w:val="single"/>
          </w:rPr>
          <w:t>Title IX webpage</w:t>
        </w:r>
      </w:hyperlink>
      <w:r>
        <w:t>.</w:t>
      </w:r>
    </w:p>
    <w:p w14:paraId="0EDFB645" w14:textId="77777777" w:rsidR="006430A1" w:rsidRDefault="006430A1">
      <w:pPr>
        <w:rPr>
          <w:b/>
          <w:i/>
        </w:rPr>
      </w:pPr>
    </w:p>
    <w:p w14:paraId="37603162" w14:textId="77777777" w:rsidR="006430A1" w:rsidRDefault="00D744CB">
      <w:pPr>
        <w:pStyle w:val="Heading3"/>
      </w:pPr>
      <w:r>
        <w:t>Statement on Mental Health a</w:t>
      </w:r>
      <w:r>
        <w:t>nd Wellness</w:t>
      </w:r>
    </w:p>
    <w:p w14:paraId="00535EE9" w14:textId="77777777" w:rsidR="006430A1" w:rsidRDefault="006430A1"/>
    <w:p w14:paraId="196CD01D" w14:textId="77777777" w:rsidR="006430A1" w:rsidRDefault="00D744CB">
      <w:r>
        <w:t>Texas A&amp;M University recognizes that mental health and wellness are critical factors that influence a student’s academic success and overall wellbeing. Students are encouraged to engage in proper self-care by utilizing the resources and servic</w:t>
      </w:r>
      <w:r>
        <w:t>es available from Counseling &amp; Psychological Services (CAPS). Students who need someone to talk to can call the TAMU Helpline (979-845-2700) from 4:00 p.m. to 8:00 a.m. weekdays and 24 hours on weekends. 24-hour emergency help is also available through the</w:t>
      </w:r>
      <w:r>
        <w:t xml:space="preserve"> National Suicide Prevention Hotline (800-273-8255) or at </w:t>
      </w:r>
      <w:hyperlink r:id="rId22">
        <w:r>
          <w:rPr>
            <w:color w:val="0563C1"/>
            <w:u w:val="single"/>
          </w:rPr>
          <w:t>suicidepreventionlifeline.org</w:t>
        </w:r>
      </w:hyperlink>
      <w:r>
        <w:t xml:space="preserve">. </w:t>
      </w:r>
    </w:p>
    <w:p w14:paraId="7E78963D" w14:textId="77777777" w:rsidR="006430A1" w:rsidRDefault="006430A1"/>
    <w:p w14:paraId="7328A916" w14:textId="77777777" w:rsidR="006430A1" w:rsidRDefault="00D744CB">
      <w:pPr>
        <w:pStyle w:val="Heading4"/>
      </w:pPr>
      <w:r>
        <w:t>Campus Safety Measures</w:t>
      </w:r>
    </w:p>
    <w:p w14:paraId="79EB97DE" w14:textId="77777777" w:rsidR="006430A1" w:rsidRDefault="006430A1"/>
    <w:p w14:paraId="5E2E089F" w14:textId="77777777" w:rsidR="006430A1" w:rsidRDefault="00D744CB">
      <w:r>
        <w:t>To promote public safety and protect students, faculty, and staff during the coronavirus pandemic, Texas A&amp;M University has adopted policies and practices for the Fall 2020 academic term to limit virus transmission. Students must observe the following prac</w:t>
      </w:r>
      <w:r>
        <w:t>tices while participating in face-to-face courses and course-related activities (office hours, help sessions, transitioning to and between classes, study spaces, academic services, etc.):</w:t>
      </w:r>
    </w:p>
    <w:p w14:paraId="270DA809" w14:textId="77777777" w:rsidR="006430A1" w:rsidRDefault="006430A1"/>
    <w:p w14:paraId="51F426CD" w14:textId="77777777" w:rsidR="006430A1" w:rsidRDefault="00D744CB">
      <w:pPr>
        <w:numPr>
          <w:ilvl w:val="0"/>
          <w:numId w:val="4"/>
        </w:numPr>
      </w:pPr>
      <w:r>
        <w:t>Self-monitoring—Students should follow CDC recommendations for self</w:t>
      </w:r>
      <w:r>
        <w:t xml:space="preserve">-monitoring. </w:t>
      </w:r>
      <w:r>
        <w:rPr>
          <w:b/>
        </w:rPr>
        <w:t>Students who have a fever or exhibit symptoms of COVID-19 should participate in class remotely and should not participate in face-to-face instruction.</w:t>
      </w:r>
    </w:p>
    <w:p w14:paraId="1E8175E5" w14:textId="77777777" w:rsidR="006430A1" w:rsidRDefault="00D744CB">
      <w:pPr>
        <w:numPr>
          <w:ilvl w:val="0"/>
          <w:numId w:val="4"/>
        </w:numPr>
      </w:pPr>
      <w:r>
        <w:t>Face Coverings—</w:t>
      </w:r>
      <w:hyperlink r:id="rId23">
        <w:r>
          <w:rPr>
            <w:color w:val="0563C1"/>
            <w:u w:val="single"/>
          </w:rPr>
          <w:t>Face c</w:t>
        </w:r>
        <w:r>
          <w:rPr>
            <w:color w:val="0563C1"/>
            <w:u w:val="single"/>
          </w:rPr>
          <w:t>overings</w:t>
        </w:r>
      </w:hyperlink>
      <w:r>
        <w:t xml:space="preserve"> (cloth face covering, surgical mask, etc.) must be properly worn in all non-private spaces including classrooms, teaching laboratories, common spaces such as lobbies and hallways, public study spaces, libraries, academic resource and support offic</w:t>
      </w:r>
      <w:r>
        <w:t xml:space="preserve">es, and outdoor spaces where 6 feet of physical distancing is difficult to reliably maintain. Description of face coverings and additional guidance are provided in the </w:t>
      </w:r>
      <w:hyperlink r:id="rId24">
        <w:r>
          <w:rPr>
            <w:color w:val="0563C1"/>
            <w:u w:val="single"/>
          </w:rPr>
          <w:t>Face Covering pol</w:t>
        </w:r>
        <w:r>
          <w:rPr>
            <w:color w:val="0563C1"/>
            <w:u w:val="single"/>
          </w:rPr>
          <w:t>icy</w:t>
        </w:r>
      </w:hyperlink>
      <w:r>
        <w:t xml:space="preserve"> and </w:t>
      </w:r>
      <w:hyperlink r:id="rId25">
        <w:r>
          <w:rPr>
            <w:color w:val="0563C1"/>
            <w:u w:val="single"/>
          </w:rPr>
          <w:t>Frequently Asked Questions (FAQ)</w:t>
        </w:r>
      </w:hyperlink>
      <w:r>
        <w:t xml:space="preserve"> available on the </w:t>
      </w:r>
      <w:hyperlink r:id="rId26">
        <w:r>
          <w:rPr>
            <w:color w:val="0563C1"/>
            <w:u w:val="single"/>
          </w:rPr>
          <w:t>Provost website</w:t>
        </w:r>
      </w:hyperlink>
      <w:r>
        <w:t>.</w:t>
      </w:r>
    </w:p>
    <w:p w14:paraId="6794897D" w14:textId="77777777" w:rsidR="006430A1" w:rsidRDefault="00D744CB">
      <w:pPr>
        <w:numPr>
          <w:ilvl w:val="0"/>
          <w:numId w:val="4"/>
        </w:numPr>
      </w:pPr>
      <w:r>
        <w:t>Physical Distancing—Physi</w:t>
      </w:r>
      <w:r>
        <w:t>cal distancing must be maintained between students, instructors, and others in course and course-related activities.</w:t>
      </w:r>
    </w:p>
    <w:p w14:paraId="486B5C32" w14:textId="77777777" w:rsidR="006430A1" w:rsidRDefault="00D744CB">
      <w:pPr>
        <w:numPr>
          <w:ilvl w:val="0"/>
          <w:numId w:val="4"/>
        </w:numPr>
      </w:pPr>
      <w:r>
        <w:t>Classroom Ingress/Egress—Students must follow marked pathways for entering and exiting classrooms and other teaching spaces. Leave classroo</w:t>
      </w:r>
      <w:r>
        <w:t>ms promptly after course activities have concluded. Do not congregate in hallways and maintain 6-foot physical distancing when waiting to enter classrooms and other instructional spaces.</w:t>
      </w:r>
    </w:p>
    <w:p w14:paraId="59BCD78F" w14:textId="77777777" w:rsidR="006430A1" w:rsidRDefault="00D744CB">
      <w:pPr>
        <w:numPr>
          <w:ilvl w:val="0"/>
          <w:numId w:val="4"/>
        </w:numPr>
      </w:pPr>
      <w:r>
        <w:lastRenderedPageBreak/>
        <w:t>To attend a face-to-face class, students must wear a face covering (o</w:t>
      </w:r>
      <w:r>
        <w:t>r a face shield if they have an exemption letter). If a student refuses to wear a face covering, the instructor should ask the student to leave and join the class remotely. If the student does not leave the class, the faculty member should report that stud</w:t>
      </w:r>
      <w:r>
        <w:t xml:space="preserve">ent to the </w:t>
      </w:r>
      <w:hyperlink r:id="rId27">
        <w:r>
          <w:rPr>
            <w:color w:val="0563C1"/>
            <w:u w:val="single"/>
          </w:rPr>
          <w:t>Student Conduct office</w:t>
        </w:r>
      </w:hyperlink>
      <w:r>
        <w:t xml:space="preserve"> for sanctions. Additionally, the faculty member may choose to teach that day’s class remotely for all students.</w:t>
      </w:r>
    </w:p>
    <w:p w14:paraId="3CA66A48" w14:textId="77777777" w:rsidR="006430A1" w:rsidRDefault="006430A1"/>
    <w:p w14:paraId="5748241F" w14:textId="77777777" w:rsidR="006430A1" w:rsidRDefault="00D744CB">
      <w:pPr>
        <w:pStyle w:val="Heading4"/>
      </w:pPr>
      <w:r>
        <w:t>Personal Illness and Quarantine</w:t>
      </w:r>
    </w:p>
    <w:p w14:paraId="059E9C8C" w14:textId="77777777" w:rsidR="006430A1" w:rsidRDefault="006430A1"/>
    <w:p w14:paraId="30E84DD3" w14:textId="77777777" w:rsidR="006430A1" w:rsidRDefault="00D744CB">
      <w:r>
        <w:t xml:space="preserve">Students required to quarantine must participate in courses and course-related activities remotely and </w:t>
      </w:r>
      <w:r>
        <w:rPr>
          <w:b/>
        </w:rPr>
        <w:t>must not attend face-to-face course activities</w:t>
      </w:r>
      <w:r>
        <w:t>. Students should notify their instructors of the quarantine requirement. Students under quarantine are e</w:t>
      </w:r>
      <w:r>
        <w:t>xpected to participate in courses and complete graded work unless they have symptoms that are too severe to participate in course activities.</w:t>
      </w:r>
    </w:p>
    <w:p w14:paraId="5AFE5C83" w14:textId="77777777" w:rsidR="006430A1" w:rsidRDefault="006430A1"/>
    <w:p w14:paraId="6B2FE4A7" w14:textId="77777777" w:rsidR="006430A1" w:rsidRDefault="00D744CB">
      <w:r>
        <w:t>Students experiencing personal injury or Illness that is too severe for the student to attend class qualify for a</w:t>
      </w:r>
      <w:r>
        <w:t xml:space="preserve">n excused absence (See </w:t>
      </w:r>
      <w:hyperlink r:id="rId28">
        <w:r>
          <w:rPr>
            <w:color w:val="0563C1"/>
            <w:u w:val="single"/>
          </w:rPr>
          <w:t>Student Rule 7, Section 7.2.2</w:t>
        </w:r>
      </w:hyperlink>
      <w:r>
        <w:t xml:space="preserve">.) To receive an excused absence, students must comply with the documentation and notification guidelines outlined in Student Rule 7. </w:t>
      </w:r>
    </w:p>
    <w:p w14:paraId="2763DD6B" w14:textId="77777777" w:rsidR="006430A1" w:rsidRDefault="006430A1"/>
    <w:p w14:paraId="3D322A5D" w14:textId="77777777" w:rsidR="006430A1" w:rsidRDefault="00D744CB">
      <w:pPr>
        <w:rPr>
          <w:rFonts w:ascii="Calibri" w:eastAsia="Calibri" w:hAnsi="Calibri" w:cs="Calibri"/>
          <w:sz w:val="22"/>
          <w:szCs w:val="22"/>
        </w:rPr>
      </w:pPr>
      <w:r>
        <w:rPr>
          <w:rFonts w:ascii="Calibri" w:eastAsia="Calibri" w:hAnsi="Calibri" w:cs="Calibri"/>
          <w:sz w:val="22"/>
          <w:szCs w:val="22"/>
        </w:rPr>
        <w:t>To help pr</w:t>
      </w:r>
      <w:r>
        <w:rPr>
          <w:rFonts w:ascii="Calibri" w:eastAsia="Calibri" w:hAnsi="Calibri" w:cs="Calibri"/>
          <w:sz w:val="22"/>
          <w:szCs w:val="22"/>
        </w:rPr>
        <w:t>otect Aggieland and stop the spread of COVID-19, Texas A&amp;M University urges students to be vaccinated and to wear masks in classrooms and all other academic facilities on campus, including labs.  Doing so exemplifies the Aggie Core Values of respect, leade</w:t>
      </w:r>
      <w:r>
        <w:rPr>
          <w:rFonts w:ascii="Calibri" w:eastAsia="Calibri" w:hAnsi="Calibri" w:cs="Calibri"/>
          <w:sz w:val="22"/>
          <w:szCs w:val="22"/>
        </w:rPr>
        <w:t>rship, integrity, and selfless service by putting community concerns above individual preferences. COVID-19 vaccines and masking — regardless of vaccination status — have been shown to be safe and effective at reducing spread to others, infection, hospital</w:t>
      </w:r>
      <w:r>
        <w:rPr>
          <w:rFonts w:ascii="Calibri" w:eastAsia="Calibri" w:hAnsi="Calibri" w:cs="Calibri"/>
          <w:sz w:val="22"/>
          <w:szCs w:val="22"/>
        </w:rPr>
        <w:t>ization, and death</w:t>
      </w:r>
      <w:r>
        <w:rPr>
          <w:rFonts w:ascii="Calibri" w:eastAsia="Calibri" w:hAnsi="Calibri" w:cs="Calibri"/>
          <w:color w:val="000000"/>
          <w:sz w:val="22"/>
          <w:szCs w:val="22"/>
        </w:rPr>
        <w:t>.</w:t>
      </w:r>
    </w:p>
    <w:p w14:paraId="488FF91E" w14:textId="77777777" w:rsidR="006430A1" w:rsidRDefault="006430A1"/>
    <w:p w14:paraId="5654CABD" w14:textId="77777777" w:rsidR="006430A1" w:rsidRDefault="00D744CB">
      <w:pPr>
        <w:pStyle w:val="Heading2"/>
        <w:rPr>
          <w:sz w:val="26"/>
        </w:rPr>
      </w:pPr>
      <w:r>
        <w:t>College and Department Policies</w:t>
      </w:r>
    </w:p>
    <w:p w14:paraId="0DF2A282" w14:textId="77777777" w:rsidR="006430A1" w:rsidRDefault="006430A1"/>
    <w:p w14:paraId="305113A5" w14:textId="77777777" w:rsidR="006430A1" w:rsidRDefault="00D744CB">
      <w:pPr>
        <w:pStyle w:val="Heading3"/>
      </w:pPr>
      <w:r>
        <w:t>Statement on Inclusion</w:t>
      </w:r>
    </w:p>
    <w:p w14:paraId="316B602F" w14:textId="77777777" w:rsidR="006430A1" w:rsidRDefault="006430A1"/>
    <w:p w14:paraId="7F55AA3C" w14:textId="778A8664" w:rsidR="006430A1" w:rsidRDefault="00D744CB">
      <w:pPr>
        <w:rPr>
          <w:b/>
        </w:rPr>
      </w:pPr>
      <w:r>
        <w:t xml:space="preserve">Texas A&amp;M University is committed to enriching the learning and working </w:t>
      </w:r>
      <w:r w:rsidR="0090279B">
        <w:t>environments</w:t>
      </w:r>
      <w:r>
        <w:t xml:space="preserve"> for all visitors, students, faculty, and staff by promoting a culture that embraces inclusion, diversity, equity, and accountability. Diverse perspectives, talents, and ide</w:t>
      </w:r>
      <w:r>
        <w:t xml:space="preserve">ntities are vital to accomplishing our </w:t>
      </w:r>
      <w:hyperlink r:id="rId29">
        <w:r>
          <w:rPr>
            <w:color w:val="0563C1"/>
            <w:u w:val="single"/>
          </w:rPr>
          <w:t>mission</w:t>
        </w:r>
      </w:hyperlink>
      <w:r>
        <w:t xml:space="preserve"> and living our </w:t>
      </w:r>
      <w:hyperlink r:id="rId30">
        <w:r>
          <w:rPr>
            <w:color w:val="0563C1"/>
            <w:u w:val="single"/>
          </w:rPr>
          <w:t>core values</w:t>
        </w:r>
      </w:hyperlink>
      <w:r>
        <w:t>.</w:t>
      </w:r>
    </w:p>
    <w:p w14:paraId="1470C4B9" w14:textId="77777777" w:rsidR="006430A1" w:rsidRDefault="006430A1">
      <w:pPr>
        <w:rPr>
          <w:b/>
        </w:rPr>
      </w:pPr>
    </w:p>
    <w:p w14:paraId="4537A9AD" w14:textId="77777777" w:rsidR="006430A1" w:rsidRDefault="00D744CB">
      <w:r>
        <w:t>The following resources are available to support you in promoting an inclusive culture:</w:t>
      </w:r>
    </w:p>
    <w:p w14:paraId="03751BBB" w14:textId="77777777" w:rsidR="006430A1" w:rsidRDefault="006430A1"/>
    <w:p w14:paraId="3EB58C28" w14:textId="77777777" w:rsidR="006430A1" w:rsidRDefault="00D744CB">
      <w:pPr>
        <w:numPr>
          <w:ilvl w:val="0"/>
          <w:numId w:val="5"/>
        </w:numPr>
      </w:pPr>
      <w:hyperlink r:id="rId31">
        <w:r>
          <w:rPr>
            <w:color w:val="0563C1"/>
            <w:u w:val="single"/>
          </w:rPr>
          <w:t>Stop Hate Website</w:t>
        </w:r>
      </w:hyperlink>
      <w:r>
        <w:t xml:space="preserve"> – Report hate/bias incidents</w:t>
      </w:r>
    </w:p>
    <w:p w14:paraId="55CEAF59" w14:textId="77777777" w:rsidR="006430A1" w:rsidRDefault="00D744CB">
      <w:pPr>
        <w:numPr>
          <w:ilvl w:val="0"/>
          <w:numId w:val="5"/>
        </w:numPr>
      </w:pPr>
      <w:hyperlink r:id="rId32">
        <w:r>
          <w:rPr>
            <w:color w:val="0563C1"/>
            <w:u w:val="single"/>
          </w:rPr>
          <w:t>TAMU Office for Di</w:t>
        </w:r>
        <w:r>
          <w:rPr>
            <w:color w:val="0563C1"/>
            <w:u w:val="single"/>
          </w:rPr>
          <w:t>versity Resources</w:t>
        </w:r>
      </w:hyperlink>
    </w:p>
    <w:p w14:paraId="7529DAD8" w14:textId="77777777" w:rsidR="006430A1" w:rsidRDefault="00D744CB">
      <w:pPr>
        <w:numPr>
          <w:ilvl w:val="0"/>
          <w:numId w:val="5"/>
        </w:numPr>
      </w:pPr>
      <w:hyperlink r:id="rId33">
        <w:r>
          <w:rPr>
            <w:color w:val="0563C1"/>
            <w:u w:val="single"/>
          </w:rPr>
          <w:t>Department of Multicultural Services</w:t>
        </w:r>
      </w:hyperlink>
      <w:r>
        <w:t xml:space="preserve"> – Educational/developmental programs to foster inclusion</w:t>
      </w:r>
    </w:p>
    <w:p w14:paraId="61BD97CA" w14:textId="77777777" w:rsidR="006430A1" w:rsidRDefault="00D744CB">
      <w:pPr>
        <w:numPr>
          <w:ilvl w:val="0"/>
          <w:numId w:val="5"/>
        </w:numPr>
      </w:pPr>
      <w:hyperlink r:id="rId34">
        <w:r>
          <w:rPr>
            <w:color w:val="0563C1"/>
            <w:u w:val="single"/>
          </w:rPr>
          <w:t>Counseling and Psychological Services</w:t>
        </w:r>
      </w:hyperlink>
      <w:r>
        <w:t xml:space="preserve"> – Support for mental he</w:t>
      </w:r>
      <w:r>
        <w:t>alth and emotional well-being</w:t>
      </w:r>
    </w:p>
    <w:p w14:paraId="4174FC05" w14:textId="77777777" w:rsidR="006430A1" w:rsidRDefault="006430A1"/>
    <w:p w14:paraId="3FF52B46" w14:textId="77777777" w:rsidR="006430A1" w:rsidRDefault="00D744CB">
      <w:pPr>
        <w:pStyle w:val="Heading3"/>
      </w:pPr>
      <w:bookmarkStart w:id="2" w:name="_heading=h.1fob9te" w:colFirst="0" w:colLast="0"/>
      <w:bookmarkEnd w:id="2"/>
      <w:r>
        <w:lastRenderedPageBreak/>
        <w:t xml:space="preserve">Mays Food &amp; Beverage Policy with Temporary COVID-19 Amendment </w:t>
      </w:r>
    </w:p>
    <w:p w14:paraId="3B8A0601" w14:textId="77777777" w:rsidR="006430A1" w:rsidRDefault="006430A1"/>
    <w:p w14:paraId="39152B95" w14:textId="77777777" w:rsidR="006430A1" w:rsidRDefault="00D744CB">
      <w:r>
        <w:t xml:space="preserve">We have beautiful and state-of-the-art classrooms in the Wehner Building and Cox Hall. We want to maintain the high quality of these classrooms for the students </w:t>
      </w:r>
      <w:r>
        <w:t xml:space="preserve">in future years. Thus, it is necessary for you to adhere to the established policy of no beverages, food, tobacco products, or animals (unless approved) within the classrooms. </w:t>
      </w:r>
    </w:p>
    <w:p w14:paraId="7C35B716" w14:textId="77777777" w:rsidR="006430A1" w:rsidRDefault="006430A1"/>
    <w:p w14:paraId="33BDBD88" w14:textId="77777777" w:rsidR="006430A1" w:rsidRDefault="00D744CB">
      <w:r>
        <w:t xml:space="preserve">Further, for the safety of our campus community, while COVID-19 protocols are </w:t>
      </w:r>
      <w:r>
        <w:t>in place, eating and drinking in university teaching classrooms are not allowed. Eating and drinking should be limited to designated dining areas, one’s dorm room, or outside while maintaining physical distance of 6 feet or greater from others.</w:t>
      </w:r>
    </w:p>
    <w:p w14:paraId="111CCBAC" w14:textId="77777777" w:rsidR="006430A1" w:rsidRDefault="006430A1"/>
    <w:p w14:paraId="18BE40FB" w14:textId="77777777" w:rsidR="006430A1" w:rsidRDefault="00D744CB">
      <w:r>
        <w:t>Please hyd</w:t>
      </w:r>
      <w:r>
        <w:t>rate well before class. If someone needs to hydrate for health reasons, they can briefly leave the class, hydrate, and return.</w:t>
      </w:r>
    </w:p>
    <w:p w14:paraId="55CF9933" w14:textId="77777777" w:rsidR="006430A1" w:rsidRDefault="006430A1"/>
    <w:p w14:paraId="18352653" w14:textId="77777777" w:rsidR="006430A1" w:rsidRDefault="00D744CB">
      <w:pPr>
        <w:pStyle w:val="Heading3"/>
      </w:pPr>
      <w:r>
        <w:t>Course Schedule</w:t>
      </w:r>
    </w:p>
    <w:p w14:paraId="4A0C0E1A" w14:textId="77777777" w:rsidR="006430A1" w:rsidRDefault="006430A1">
      <w:pPr>
        <w:keepNext/>
      </w:pPr>
    </w:p>
    <w:p w14:paraId="4B85CE04" w14:textId="77777777" w:rsidR="006430A1" w:rsidRDefault="00D744CB">
      <w:pPr>
        <w:jc w:val="center"/>
      </w:pPr>
      <w:r>
        <w:t>Assignment List (Assignments Due on Thursday at 5:00 p.m.)</w:t>
      </w:r>
    </w:p>
    <w:tbl>
      <w:tblPr>
        <w:tblStyle w:val="GridTable3-Accent6"/>
        <w:tblW w:w="9350" w:type="dxa"/>
        <w:tblLayout w:type="fixed"/>
        <w:tblLook w:val="0420" w:firstRow="1" w:lastRow="0" w:firstColumn="0" w:lastColumn="0" w:noHBand="0" w:noVBand="1"/>
      </w:tblPr>
      <w:tblGrid>
        <w:gridCol w:w="4710"/>
        <w:gridCol w:w="1590"/>
        <w:gridCol w:w="3050"/>
      </w:tblGrid>
      <w:tr w:rsidR="006430A1" w14:paraId="44163381" w14:textId="77777777" w:rsidTr="0090279B">
        <w:trPr>
          <w:cnfStyle w:val="100000000000" w:firstRow="1" w:lastRow="0" w:firstColumn="0" w:lastColumn="0" w:oddVBand="0" w:evenVBand="0" w:oddHBand="0" w:evenHBand="0" w:firstRowFirstColumn="0" w:firstRowLastColumn="0" w:lastRowFirstColumn="0" w:lastRowLastColumn="0"/>
          <w:trHeight w:val="377"/>
        </w:trPr>
        <w:tc>
          <w:tcPr>
            <w:tcW w:w="4710" w:type="dxa"/>
          </w:tcPr>
          <w:p w14:paraId="673D4FBC" w14:textId="77777777" w:rsidR="006430A1" w:rsidRDefault="00D744CB">
            <w:r>
              <w:rPr>
                <w:b w:val="0"/>
              </w:rPr>
              <w:t>Assignments</w:t>
            </w:r>
          </w:p>
        </w:tc>
        <w:tc>
          <w:tcPr>
            <w:tcW w:w="1590" w:type="dxa"/>
          </w:tcPr>
          <w:p w14:paraId="3628C8CC" w14:textId="77777777" w:rsidR="006430A1" w:rsidRDefault="00D744CB">
            <w:r>
              <w:rPr>
                <w:b w:val="0"/>
              </w:rPr>
              <w:t>Assigned</w:t>
            </w:r>
          </w:p>
        </w:tc>
        <w:tc>
          <w:tcPr>
            <w:tcW w:w="3050" w:type="dxa"/>
          </w:tcPr>
          <w:p w14:paraId="55AC0A5B" w14:textId="77777777" w:rsidR="006430A1" w:rsidRDefault="00D744CB">
            <w:r>
              <w:rPr>
                <w:b w:val="0"/>
              </w:rPr>
              <w:t>Due Date</w:t>
            </w:r>
          </w:p>
        </w:tc>
      </w:tr>
      <w:tr w:rsidR="006430A1" w14:paraId="50B55734"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22C2ABAA" w14:textId="77777777" w:rsidR="006430A1" w:rsidRDefault="00D744CB">
            <w:r>
              <w:t>FAQ, Syllabus, Aggie Honor Code PowerPoint Quiz (Canvas)</w:t>
            </w:r>
          </w:p>
        </w:tc>
        <w:tc>
          <w:tcPr>
            <w:tcW w:w="1590" w:type="dxa"/>
          </w:tcPr>
          <w:p w14:paraId="21405D65" w14:textId="77777777" w:rsidR="006430A1" w:rsidRDefault="00D744CB">
            <w:r>
              <w:t>January 19</w:t>
            </w:r>
          </w:p>
        </w:tc>
        <w:tc>
          <w:tcPr>
            <w:tcW w:w="3050" w:type="dxa"/>
          </w:tcPr>
          <w:p w14:paraId="3D4BADDB" w14:textId="77777777" w:rsidR="006430A1" w:rsidRDefault="00D744CB">
            <w:r>
              <w:t>January 25 at 5:00 p.m.</w:t>
            </w:r>
          </w:p>
          <w:p w14:paraId="1B596CF3" w14:textId="77777777" w:rsidR="006430A1" w:rsidRDefault="006430A1"/>
        </w:tc>
      </w:tr>
      <w:tr w:rsidR="006430A1" w14:paraId="27C2E5DD" w14:textId="77777777" w:rsidTr="0090279B">
        <w:trPr>
          <w:trHeight w:val="1140"/>
        </w:trPr>
        <w:tc>
          <w:tcPr>
            <w:tcW w:w="4710" w:type="dxa"/>
          </w:tcPr>
          <w:p w14:paraId="57DF572E" w14:textId="77777777" w:rsidR="006430A1" w:rsidRDefault="00D744CB">
            <w:r>
              <w:t>Chapter 1 Review Concepts (McGraw- Hill)</w:t>
            </w:r>
          </w:p>
        </w:tc>
        <w:tc>
          <w:tcPr>
            <w:tcW w:w="1590" w:type="dxa"/>
          </w:tcPr>
          <w:p w14:paraId="2E207221" w14:textId="77777777" w:rsidR="006430A1" w:rsidRDefault="00D744CB">
            <w:r>
              <w:t>January 19</w:t>
            </w:r>
          </w:p>
        </w:tc>
        <w:tc>
          <w:tcPr>
            <w:tcW w:w="3050" w:type="dxa"/>
          </w:tcPr>
          <w:p w14:paraId="2DC71D7A" w14:textId="77777777" w:rsidR="006430A1" w:rsidRDefault="00D744CB">
            <w:r>
              <w:t>January 27 at 5:00 p.m.</w:t>
            </w:r>
          </w:p>
          <w:p w14:paraId="4AC2A1B8" w14:textId="77777777" w:rsidR="006430A1" w:rsidRDefault="006430A1"/>
        </w:tc>
      </w:tr>
      <w:tr w:rsidR="006430A1" w14:paraId="491B62DD"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7AF916D7" w14:textId="77777777" w:rsidR="006430A1" w:rsidRDefault="00D744CB">
            <w:r>
              <w:t xml:space="preserve">Chapter 1 Assignment (McGraw-Hill) </w:t>
            </w:r>
          </w:p>
          <w:p w14:paraId="40EE21DA" w14:textId="77777777" w:rsidR="006430A1" w:rsidRDefault="00D744CB">
            <w:r>
              <w:t>(Refer to Plug-Ins at end of chapter as needed)</w:t>
            </w:r>
          </w:p>
        </w:tc>
        <w:tc>
          <w:tcPr>
            <w:tcW w:w="1590" w:type="dxa"/>
          </w:tcPr>
          <w:p w14:paraId="0A9589D5" w14:textId="77777777" w:rsidR="006430A1" w:rsidRDefault="00D744CB">
            <w:r>
              <w:t>January 19</w:t>
            </w:r>
          </w:p>
        </w:tc>
        <w:tc>
          <w:tcPr>
            <w:tcW w:w="3050" w:type="dxa"/>
          </w:tcPr>
          <w:p w14:paraId="25D5577E" w14:textId="77777777" w:rsidR="006430A1" w:rsidRDefault="00D744CB">
            <w:r>
              <w:t>January 27 at 5:00 p.m.</w:t>
            </w:r>
          </w:p>
          <w:p w14:paraId="048A4F93" w14:textId="77777777" w:rsidR="006430A1" w:rsidRDefault="006430A1"/>
        </w:tc>
      </w:tr>
      <w:tr w:rsidR="006430A1" w14:paraId="4DC23C83" w14:textId="77777777" w:rsidTr="0090279B">
        <w:trPr>
          <w:trHeight w:val="1140"/>
        </w:trPr>
        <w:tc>
          <w:tcPr>
            <w:tcW w:w="4710" w:type="dxa"/>
          </w:tcPr>
          <w:p w14:paraId="3AAC956C" w14:textId="77777777" w:rsidR="006430A1" w:rsidRDefault="00D744CB">
            <w:r>
              <w:t>Chapter 1 Quiz (McGraw-Hill)</w:t>
            </w:r>
          </w:p>
          <w:p w14:paraId="09ED219C" w14:textId="77777777" w:rsidR="006430A1" w:rsidRDefault="00D744CB">
            <w:r>
              <w:t>(Refer to Plug-Ins at end of chapter as needed)</w:t>
            </w:r>
          </w:p>
        </w:tc>
        <w:tc>
          <w:tcPr>
            <w:tcW w:w="1590" w:type="dxa"/>
          </w:tcPr>
          <w:p w14:paraId="692F1B30" w14:textId="77777777" w:rsidR="006430A1" w:rsidRDefault="00D744CB">
            <w:r>
              <w:t>January 19</w:t>
            </w:r>
          </w:p>
        </w:tc>
        <w:tc>
          <w:tcPr>
            <w:tcW w:w="3050" w:type="dxa"/>
          </w:tcPr>
          <w:p w14:paraId="4F32DF25" w14:textId="77777777" w:rsidR="006430A1" w:rsidRDefault="00D744CB">
            <w:r>
              <w:t>January 27 at 5:00 p.m.</w:t>
            </w:r>
          </w:p>
          <w:p w14:paraId="6DA77F0E" w14:textId="77777777" w:rsidR="006430A1" w:rsidRDefault="006430A1"/>
        </w:tc>
      </w:tr>
      <w:tr w:rsidR="006430A1" w14:paraId="2934ABF9"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2F985451" w14:textId="77777777" w:rsidR="006430A1" w:rsidRDefault="00D744CB">
            <w:r>
              <w:t>McGraw Hill Chapter 1 Video Cases</w:t>
            </w:r>
          </w:p>
        </w:tc>
        <w:tc>
          <w:tcPr>
            <w:tcW w:w="1590" w:type="dxa"/>
          </w:tcPr>
          <w:p w14:paraId="01E78265" w14:textId="77777777" w:rsidR="006430A1" w:rsidRDefault="00D744CB">
            <w:r>
              <w:t>January 19</w:t>
            </w:r>
          </w:p>
        </w:tc>
        <w:tc>
          <w:tcPr>
            <w:tcW w:w="3050" w:type="dxa"/>
          </w:tcPr>
          <w:p w14:paraId="2981FD70" w14:textId="77777777" w:rsidR="006430A1" w:rsidRDefault="00D744CB">
            <w:r>
              <w:t>January 27 at 5:00 p.m.</w:t>
            </w:r>
          </w:p>
          <w:p w14:paraId="7AE473A0" w14:textId="77777777" w:rsidR="006430A1" w:rsidRDefault="006430A1"/>
        </w:tc>
      </w:tr>
      <w:tr w:rsidR="006430A1" w14:paraId="6FADD22C" w14:textId="77777777" w:rsidTr="0090279B">
        <w:trPr>
          <w:trHeight w:val="1140"/>
        </w:trPr>
        <w:tc>
          <w:tcPr>
            <w:tcW w:w="4710" w:type="dxa"/>
          </w:tcPr>
          <w:p w14:paraId="64B64A31" w14:textId="77777777" w:rsidR="006430A1" w:rsidRDefault="00D744CB">
            <w:r>
              <w:t>Chapter 2 Review Concepts (McGraw-Hill)</w:t>
            </w:r>
          </w:p>
        </w:tc>
        <w:tc>
          <w:tcPr>
            <w:tcW w:w="1590" w:type="dxa"/>
          </w:tcPr>
          <w:p w14:paraId="404938BB" w14:textId="77777777" w:rsidR="006430A1" w:rsidRDefault="00D744CB">
            <w:r>
              <w:t>January 19</w:t>
            </w:r>
          </w:p>
        </w:tc>
        <w:tc>
          <w:tcPr>
            <w:tcW w:w="3050" w:type="dxa"/>
          </w:tcPr>
          <w:p w14:paraId="54122C3C" w14:textId="77777777" w:rsidR="006430A1" w:rsidRDefault="00D744CB">
            <w:r>
              <w:t>January 27 at 5:00 p.m.</w:t>
            </w:r>
          </w:p>
          <w:p w14:paraId="5837CC84" w14:textId="77777777" w:rsidR="006430A1" w:rsidRDefault="006430A1"/>
        </w:tc>
      </w:tr>
      <w:tr w:rsidR="006430A1" w14:paraId="7310AA05"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7A64C33D" w14:textId="77777777" w:rsidR="006430A1" w:rsidRDefault="00D744CB">
            <w:r>
              <w:lastRenderedPageBreak/>
              <w:t>Chapter 2 Assignment (McGraw-Hill)</w:t>
            </w:r>
          </w:p>
          <w:p w14:paraId="06A2F2AD" w14:textId="77777777" w:rsidR="006430A1" w:rsidRDefault="00D744CB">
            <w:r>
              <w:t>(Refer to Plug-Ins at end of chapter as needed)</w:t>
            </w:r>
          </w:p>
        </w:tc>
        <w:tc>
          <w:tcPr>
            <w:tcW w:w="1590" w:type="dxa"/>
          </w:tcPr>
          <w:p w14:paraId="34447F89" w14:textId="77777777" w:rsidR="006430A1" w:rsidRDefault="00D744CB">
            <w:r>
              <w:t>January 19</w:t>
            </w:r>
          </w:p>
        </w:tc>
        <w:tc>
          <w:tcPr>
            <w:tcW w:w="3050" w:type="dxa"/>
          </w:tcPr>
          <w:p w14:paraId="42DD7672" w14:textId="77777777" w:rsidR="006430A1" w:rsidRDefault="00D744CB">
            <w:r>
              <w:t>January 27 at 5:00 p.m.</w:t>
            </w:r>
          </w:p>
          <w:p w14:paraId="4515DEC9" w14:textId="77777777" w:rsidR="006430A1" w:rsidRDefault="006430A1"/>
        </w:tc>
      </w:tr>
      <w:tr w:rsidR="006430A1" w14:paraId="4812CE0B" w14:textId="77777777" w:rsidTr="0090279B">
        <w:trPr>
          <w:trHeight w:val="1140"/>
        </w:trPr>
        <w:tc>
          <w:tcPr>
            <w:tcW w:w="4710" w:type="dxa"/>
          </w:tcPr>
          <w:p w14:paraId="61577C53" w14:textId="77777777" w:rsidR="006430A1" w:rsidRDefault="00D744CB">
            <w:r>
              <w:t>Chapter 2 Quiz (McGraw-Hill)</w:t>
            </w:r>
          </w:p>
          <w:p w14:paraId="74495564" w14:textId="77777777" w:rsidR="006430A1" w:rsidRDefault="00D744CB">
            <w:r>
              <w:t>(Refer to Plug-Ins at end of chapter as needed)</w:t>
            </w:r>
          </w:p>
        </w:tc>
        <w:tc>
          <w:tcPr>
            <w:tcW w:w="1590" w:type="dxa"/>
          </w:tcPr>
          <w:p w14:paraId="3C5DC3FB" w14:textId="77777777" w:rsidR="006430A1" w:rsidRDefault="00D744CB">
            <w:r>
              <w:t>January 19</w:t>
            </w:r>
          </w:p>
        </w:tc>
        <w:tc>
          <w:tcPr>
            <w:tcW w:w="3050" w:type="dxa"/>
          </w:tcPr>
          <w:p w14:paraId="74344853" w14:textId="77777777" w:rsidR="006430A1" w:rsidRDefault="00D744CB">
            <w:r>
              <w:t>January 27 at 5:00 p.m.</w:t>
            </w:r>
          </w:p>
          <w:p w14:paraId="14C797AF" w14:textId="77777777" w:rsidR="006430A1" w:rsidRDefault="006430A1"/>
        </w:tc>
      </w:tr>
      <w:tr w:rsidR="006430A1" w14:paraId="47739DA1"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1477620D" w14:textId="77777777" w:rsidR="006430A1" w:rsidRDefault="00D744CB">
            <w:r>
              <w:t>McGraw Hill Chapter 2 Video Case</w:t>
            </w:r>
          </w:p>
        </w:tc>
        <w:tc>
          <w:tcPr>
            <w:tcW w:w="1590" w:type="dxa"/>
          </w:tcPr>
          <w:p w14:paraId="42F94F56" w14:textId="77777777" w:rsidR="006430A1" w:rsidRDefault="00D744CB">
            <w:r>
              <w:t>January 19</w:t>
            </w:r>
          </w:p>
        </w:tc>
        <w:tc>
          <w:tcPr>
            <w:tcW w:w="3050" w:type="dxa"/>
          </w:tcPr>
          <w:p w14:paraId="71655C13" w14:textId="77777777" w:rsidR="006430A1" w:rsidRDefault="00D744CB">
            <w:r>
              <w:t>January 27 at 5:00 p.m.</w:t>
            </w:r>
          </w:p>
          <w:p w14:paraId="588A29D4" w14:textId="77777777" w:rsidR="006430A1" w:rsidRDefault="006430A1"/>
        </w:tc>
      </w:tr>
      <w:tr w:rsidR="006430A1" w14:paraId="67BF77E2" w14:textId="77777777" w:rsidTr="0090279B">
        <w:trPr>
          <w:trHeight w:val="1140"/>
        </w:trPr>
        <w:tc>
          <w:tcPr>
            <w:tcW w:w="4710" w:type="dxa"/>
          </w:tcPr>
          <w:p w14:paraId="39730DBE" w14:textId="77777777" w:rsidR="006430A1" w:rsidRDefault="00D744CB">
            <w:r>
              <w:t>Excel Lesson 1 (MyEducator)</w:t>
            </w:r>
          </w:p>
          <w:p w14:paraId="0DE30D37" w14:textId="77777777" w:rsidR="006430A1" w:rsidRDefault="00D744CB">
            <w:pPr>
              <w:jc w:val="both"/>
            </w:pPr>
            <w:r>
              <w:t>Lesson 1.2 Cells and Worksheets</w:t>
            </w:r>
          </w:p>
          <w:p w14:paraId="5A7EACA1" w14:textId="77777777" w:rsidR="006430A1" w:rsidRDefault="00D744CB">
            <w:pPr>
              <w:jc w:val="both"/>
            </w:pPr>
            <w:r>
              <w:t>Lesson 1.3 Formatting Cells and Sheets</w:t>
            </w:r>
          </w:p>
          <w:p w14:paraId="48B1786D" w14:textId="77777777" w:rsidR="006430A1" w:rsidRDefault="00D744CB">
            <w:pPr>
              <w:jc w:val="both"/>
            </w:pPr>
            <w:r>
              <w:t>Le</w:t>
            </w:r>
            <w:r>
              <w:t>sson 1.4 Sorting and Filtering</w:t>
            </w:r>
          </w:p>
          <w:p w14:paraId="5B65C291" w14:textId="77777777" w:rsidR="006430A1" w:rsidRDefault="00D744CB">
            <w:pPr>
              <w:jc w:val="both"/>
            </w:pPr>
            <w:r>
              <w:t>Lesson 1.5 Excel Basics Quickstove</w:t>
            </w:r>
          </w:p>
          <w:p w14:paraId="69E60DC3" w14:textId="77777777" w:rsidR="006430A1" w:rsidRDefault="006430A1">
            <w:pPr>
              <w:jc w:val="both"/>
            </w:pPr>
          </w:p>
          <w:p w14:paraId="39AAF0EB" w14:textId="77777777" w:rsidR="006430A1" w:rsidRDefault="00D744CB">
            <w:r>
              <w:t>1.2 – 1.4 can be submitted twice for the average.  1.5 can only be submitted once.</w:t>
            </w:r>
          </w:p>
        </w:tc>
        <w:tc>
          <w:tcPr>
            <w:tcW w:w="1590" w:type="dxa"/>
          </w:tcPr>
          <w:p w14:paraId="6DE9439B" w14:textId="77777777" w:rsidR="006430A1" w:rsidRDefault="00D744CB">
            <w:r>
              <w:t>January 19</w:t>
            </w:r>
          </w:p>
        </w:tc>
        <w:tc>
          <w:tcPr>
            <w:tcW w:w="3050" w:type="dxa"/>
          </w:tcPr>
          <w:p w14:paraId="28D38227" w14:textId="77777777" w:rsidR="006430A1" w:rsidRDefault="00D744CB">
            <w:r>
              <w:t>January 27 at 5:00 p.m.</w:t>
            </w:r>
          </w:p>
          <w:p w14:paraId="5534DAEC" w14:textId="77777777" w:rsidR="006430A1" w:rsidRDefault="006430A1"/>
        </w:tc>
      </w:tr>
      <w:tr w:rsidR="006430A1" w14:paraId="64B0673B"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37670560" w14:textId="77777777" w:rsidR="006430A1" w:rsidRDefault="00D744CB">
            <w:r>
              <w:t>Excel Lesson 2 (MyEducator)</w:t>
            </w:r>
          </w:p>
          <w:p w14:paraId="0645F96A" w14:textId="77777777" w:rsidR="006430A1" w:rsidRDefault="00D744CB">
            <w:pPr>
              <w:jc w:val="both"/>
            </w:pPr>
            <w:r>
              <w:t>Lesson 2.1 References and Calculations</w:t>
            </w:r>
          </w:p>
          <w:p w14:paraId="457DFA33" w14:textId="77777777" w:rsidR="006430A1" w:rsidRDefault="00D744CB">
            <w:pPr>
              <w:jc w:val="both"/>
            </w:pPr>
            <w:r>
              <w:t xml:space="preserve">Lesson 2.2 Summary Statistics Functions </w:t>
            </w:r>
          </w:p>
          <w:p w14:paraId="0CF45431" w14:textId="77777777" w:rsidR="006430A1" w:rsidRDefault="00D744CB">
            <w:pPr>
              <w:jc w:val="both"/>
            </w:pPr>
            <w:r>
              <w:t>Lesson 2.3 Financial Functions</w:t>
            </w:r>
          </w:p>
          <w:p w14:paraId="144E913A" w14:textId="77777777" w:rsidR="006430A1" w:rsidRDefault="00D744CB">
            <w:pPr>
              <w:jc w:val="both"/>
            </w:pPr>
            <w:r>
              <w:t>Lesson 2.4 Formula Auditing</w:t>
            </w:r>
          </w:p>
          <w:p w14:paraId="2526251B" w14:textId="77777777" w:rsidR="006430A1" w:rsidRDefault="00D744CB">
            <w:r>
              <w:t>Lesson 2.5 Formulas and Functions Quickstove</w:t>
            </w:r>
          </w:p>
          <w:p w14:paraId="436A37C7" w14:textId="77777777" w:rsidR="006430A1" w:rsidRDefault="006430A1"/>
          <w:p w14:paraId="5CEAA542" w14:textId="77777777" w:rsidR="006430A1" w:rsidRDefault="00D744CB">
            <w:r>
              <w:t>2.1 –2.4 can be submitted twice for the average.  2.5 can only be submi</w:t>
            </w:r>
            <w:r>
              <w:t>tted once.</w:t>
            </w:r>
          </w:p>
        </w:tc>
        <w:tc>
          <w:tcPr>
            <w:tcW w:w="1590" w:type="dxa"/>
          </w:tcPr>
          <w:p w14:paraId="30D2B842" w14:textId="77777777" w:rsidR="006430A1" w:rsidRDefault="00D744CB">
            <w:r>
              <w:t>January 19</w:t>
            </w:r>
          </w:p>
        </w:tc>
        <w:tc>
          <w:tcPr>
            <w:tcW w:w="3050" w:type="dxa"/>
          </w:tcPr>
          <w:p w14:paraId="1EF3894E" w14:textId="77777777" w:rsidR="006430A1" w:rsidRDefault="00D744CB">
            <w:r>
              <w:t>January 27 at 5:00 p.m.</w:t>
            </w:r>
          </w:p>
          <w:p w14:paraId="7FE73A31" w14:textId="77777777" w:rsidR="006430A1" w:rsidRDefault="006430A1"/>
        </w:tc>
      </w:tr>
      <w:tr w:rsidR="006430A1" w14:paraId="38FAC045" w14:textId="77777777" w:rsidTr="0090279B">
        <w:trPr>
          <w:trHeight w:val="1140"/>
        </w:trPr>
        <w:tc>
          <w:tcPr>
            <w:tcW w:w="4710" w:type="dxa"/>
          </w:tcPr>
          <w:p w14:paraId="5E751EF8" w14:textId="77777777" w:rsidR="006430A1" w:rsidRDefault="00D744CB">
            <w:r>
              <w:t>Chapter 3 Review Concepts (McGraw Hill)</w:t>
            </w:r>
          </w:p>
        </w:tc>
        <w:tc>
          <w:tcPr>
            <w:tcW w:w="1590" w:type="dxa"/>
          </w:tcPr>
          <w:p w14:paraId="4E31F672" w14:textId="77777777" w:rsidR="006430A1" w:rsidRDefault="00D744CB">
            <w:r>
              <w:t>January 28</w:t>
            </w:r>
          </w:p>
        </w:tc>
        <w:tc>
          <w:tcPr>
            <w:tcW w:w="3050" w:type="dxa"/>
          </w:tcPr>
          <w:p w14:paraId="6DC851E5" w14:textId="77777777" w:rsidR="006430A1" w:rsidRDefault="00D744CB">
            <w:r>
              <w:t>February 3 at 5:00 p.m.</w:t>
            </w:r>
          </w:p>
        </w:tc>
      </w:tr>
      <w:tr w:rsidR="006430A1" w14:paraId="60F5CD0A"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06AED722" w14:textId="77777777" w:rsidR="006430A1" w:rsidRDefault="00D744CB">
            <w:r>
              <w:t>Chapter 3 Assignment (McGraw-Hill)</w:t>
            </w:r>
          </w:p>
          <w:p w14:paraId="7C7FF270" w14:textId="77777777" w:rsidR="006430A1" w:rsidRDefault="00D744CB">
            <w:r>
              <w:t>(Refer to Plug-Ins at end of chapter as needed)</w:t>
            </w:r>
          </w:p>
        </w:tc>
        <w:tc>
          <w:tcPr>
            <w:tcW w:w="1590" w:type="dxa"/>
          </w:tcPr>
          <w:p w14:paraId="5384B0A4" w14:textId="77777777" w:rsidR="006430A1" w:rsidRDefault="00D744CB">
            <w:r>
              <w:t>January 28</w:t>
            </w:r>
          </w:p>
        </w:tc>
        <w:tc>
          <w:tcPr>
            <w:tcW w:w="3050" w:type="dxa"/>
          </w:tcPr>
          <w:p w14:paraId="24796A75" w14:textId="77777777" w:rsidR="006430A1" w:rsidRDefault="00D744CB">
            <w:r>
              <w:t>February 3 at 5:00 p.m.</w:t>
            </w:r>
          </w:p>
        </w:tc>
      </w:tr>
      <w:tr w:rsidR="006430A1" w14:paraId="4C45B292" w14:textId="77777777" w:rsidTr="0090279B">
        <w:trPr>
          <w:trHeight w:val="1140"/>
        </w:trPr>
        <w:tc>
          <w:tcPr>
            <w:tcW w:w="4710" w:type="dxa"/>
          </w:tcPr>
          <w:p w14:paraId="50C7DDDC" w14:textId="77777777" w:rsidR="006430A1" w:rsidRDefault="00D744CB">
            <w:r>
              <w:t>Chapter 3 Quiz (McGraw-Hill)</w:t>
            </w:r>
          </w:p>
          <w:p w14:paraId="1E9729F9" w14:textId="77777777" w:rsidR="006430A1" w:rsidRDefault="00D744CB">
            <w:r>
              <w:t>(Refer to Plug-Ins at end of chapter as needed)</w:t>
            </w:r>
          </w:p>
        </w:tc>
        <w:tc>
          <w:tcPr>
            <w:tcW w:w="1590" w:type="dxa"/>
          </w:tcPr>
          <w:p w14:paraId="28320243" w14:textId="77777777" w:rsidR="006430A1" w:rsidRDefault="00D744CB">
            <w:r>
              <w:t>January 28</w:t>
            </w:r>
          </w:p>
        </w:tc>
        <w:tc>
          <w:tcPr>
            <w:tcW w:w="3050" w:type="dxa"/>
          </w:tcPr>
          <w:p w14:paraId="218D7EC9" w14:textId="77777777" w:rsidR="006430A1" w:rsidRDefault="00D744CB">
            <w:r>
              <w:t>February 3 at 5:00 p.m.</w:t>
            </w:r>
          </w:p>
        </w:tc>
      </w:tr>
      <w:tr w:rsidR="006430A1" w14:paraId="661C5A05"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28E064CE" w14:textId="77777777" w:rsidR="006430A1" w:rsidRDefault="00D744CB">
            <w:r>
              <w:lastRenderedPageBreak/>
              <w:t>McGraw Hill Chapter 3 Video Case</w:t>
            </w:r>
          </w:p>
          <w:p w14:paraId="4387FD8A" w14:textId="77777777" w:rsidR="006430A1" w:rsidRDefault="00D744CB">
            <w:r>
              <w:t>Video Case: Supply Chain Management</w:t>
            </w:r>
          </w:p>
        </w:tc>
        <w:tc>
          <w:tcPr>
            <w:tcW w:w="1590" w:type="dxa"/>
          </w:tcPr>
          <w:p w14:paraId="531674A4" w14:textId="77777777" w:rsidR="006430A1" w:rsidRDefault="00D744CB">
            <w:r>
              <w:t>January 28</w:t>
            </w:r>
          </w:p>
        </w:tc>
        <w:tc>
          <w:tcPr>
            <w:tcW w:w="3050" w:type="dxa"/>
          </w:tcPr>
          <w:p w14:paraId="1F85ABCB" w14:textId="77777777" w:rsidR="006430A1" w:rsidRDefault="00D744CB">
            <w:r>
              <w:t>February 3 at 5:00 p.m.</w:t>
            </w:r>
          </w:p>
        </w:tc>
      </w:tr>
      <w:tr w:rsidR="006430A1" w14:paraId="0192E915" w14:textId="77777777" w:rsidTr="0090279B">
        <w:trPr>
          <w:trHeight w:val="1140"/>
        </w:trPr>
        <w:tc>
          <w:tcPr>
            <w:tcW w:w="4710" w:type="dxa"/>
          </w:tcPr>
          <w:p w14:paraId="68B65266" w14:textId="77777777" w:rsidR="006430A1" w:rsidRDefault="00D744CB">
            <w:r>
              <w:t xml:space="preserve">Excel Lesson </w:t>
            </w:r>
            <w:r>
              <w:t>3 (MyEducator)</w:t>
            </w:r>
          </w:p>
          <w:p w14:paraId="3583F211" w14:textId="77777777" w:rsidR="006430A1" w:rsidRDefault="00D744CB">
            <w:pPr>
              <w:jc w:val="both"/>
            </w:pPr>
            <w:r>
              <w:t>Lesson 3.1 Boolean Functions</w:t>
            </w:r>
          </w:p>
          <w:p w14:paraId="21EA35F1" w14:textId="77777777" w:rsidR="006430A1" w:rsidRDefault="00D744CB">
            <w:pPr>
              <w:jc w:val="both"/>
            </w:pPr>
            <w:r>
              <w:t xml:space="preserve">Lesson 3.2 IF Function </w:t>
            </w:r>
          </w:p>
          <w:p w14:paraId="31242822" w14:textId="77777777" w:rsidR="006430A1" w:rsidRDefault="00D744CB">
            <w:pPr>
              <w:jc w:val="both"/>
            </w:pPr>
            <w:r>
              <w:t>Lesson 3.3 Conditional Functions</w:t>
            </w:r>
          </w:p>
          <w:p w14:paraId="53246210" w14:textId="77777777" w:rsidR="006430A1" w:rsidRDefault="00D744CB">
            <w:r>
              <w:t>Lesson 3.4 Reference Functions</w:t>
            </w:r>
          </w:p>
          <w:p w14:paraId="35D2E51E" w14:textId="77777777" w:rsidR="006430A1" w:rsidRDefault="00D744CB">
            <w:r>
              <w:t>Lesson 3.5 Logic and Reference Functions Quickstove</w:t>
            </w:r>
          </w:p>
          <w:p w14:paraId="76AC798D" w14:textId="77777777" w:rsidR="006430A1" w:rsidRDefault="006430A1"/>
          <w:p w14:paraId="51C00544" w14:textId="77777777" w:rsidR="006430A1" w:rsidRDefault="00D744CB">
            <w:r>
              <w:t>3.1 –3.4 can be submitted twice for the average.  3.5 can only be submitted once.</w:t>
            </w:r>
          </w:p>
        </w:tc>
        <w:tc>
          <w:tcPr>
            <w:tcW w:w="1590" w:type="dxa"/>
          </w:tcPr>
          <w:p w14:paraId="4E96E309" w14:textId="77777777" w:rsidR="006430A1" w:rsidRDefault="00D744CB">
            <w:r>
              <w:t>January 28</w:t>
            </w:r>
          </w:p>
        </w:tc>
        <w:tc>
          <w:tcPr>
            <w:tcW w:w="3050" w:type="dxa"/>
          </w:tcPr>
          <w:p w14:paraId="0D90A83D" w14:textId="77777777" w:rsidR="006430A1" w:rsidRDefault="00D744CB">
            <w:r>
              <w:t>February 3 at 5:00 p.m.</w:t>
            </w:r>
          </w:p>
        </w:tc>
      </w:tr>
      <w:tr w:rsidR="006430A1" w14:paraId="53FF0438"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7C047197" w14:textId="77777777" w:rsidR="006430A1" w:rsidRDefault="00D744CB">
            <w:r>
              <w:t>Chapter 4 Review Concepts (McGraw Hill)</w:t>
            </w:r>
          </w:p>
        </w:tc>
        <w:tc>
          <w:tcPr>
            <w:tcW w:w="1590" w:type="dxa"/>
          </w:tcPr>
          <w:p w14:paraId="51869914" w14:textId="77777777" w:rsidR="006430A1" w:rsidRDefault="00D744CB">
            <w:r>
              <w:t>February 4</w:t>
            </w:r>
          </w:p>
        </w:tc>
        <w:tc>
          <w:tcPr>
            <w:tcW w:w="3050" w:type="dxa"/>
          </w:tcPr>
          <w:p w14:paraId="33AB76F2" w14:textId="77777777" w:rsidR="006430A1" w:rsidRDefault="00D744CB">
            <w:r>
              <w:t>February 10 at 5:00 p.m.</w:t>
            </w:r>
          </w:p>
        </w:tc>
      </w:tr>
      <w:tr w:rsidR="006430A1" w14:paraId="512B1EE4" w14:textId="77777777" w:rsidTr="0090279B">
        <w:trPr>
          <w:trHeight w:val="1140"/>
        </w:trPr>
        <w:tc>
          <w:tcPr>
            <w:tcW w:w="4710" w:type="dxa"/>
          </w:tcPr>
          <w:p w14:paraId="7951BE2B" w14:textId="77777777" w:rsidR="006430A1" w:rsidRDefault="00D744CB">
            <w:r>
              <w:t>Chapter 4 Assignment (McGraw Hill)</w:t>
            </w:r>
          </w:p>
          <w:p w14:paraId="4FF9720E" w14:textId="77777777" w:rsidR="006430A1" w:rsidRDefault="00D744CB">
            <w:pPr>
              <w:jc w:val="both"/>
            </w:pPr>
            <w:r>
              <w:t xml:space="preserve">(Refer to Plug-Ins at end </w:t>
            </w:r>
            <w:r>
              <w:t>of chapter as needed)</w:t>
            </w:r>
          </w:p>
        </w:tc>
        <w:tc>
          <w:tcPr>
            <w:tcW w:w="1590" w:type="dxa"/>
          </w:tcPr>
          <w:p w14:paraId="2F99556F" w14:textId="77777777" w:rsidR="006430A1" w:rsidRDefault="00D744CB">
            <w:r>
              <w:t>February 4</w:t>
            </w:r>
          </w:p>
        </w:tc>
        <w:tc>
          <w:tcPr>
            <w:tcW w:w="3050" w:type="dxa"/>
          </w:tcPr>
          <w:p w14:paraId="286F4EB4" w14:textId="77777777" w:rsidR="006430A1" w:rsidRDefault="00D744CB">
            <w:r>
              <w:t>February 10 at 5:00 p.m.</w:t>
            </w:r>
          </w:p>
        </w:tc>
      </w:tr>
      <w:tr w:rsidR="006430A1" w14:paraId="1CD8CD6E"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7E4CDFF3" w14:textId="77777777" w:rsidR="006430A1" w:rsidRDefault="00D744CB">
            <w:r>
              <w:t>Chapter 4 Quiz (McGraw Hill)</w:t>
            </w:r>
          </w:p>
          <w:p w14:paraId="66386649" w14:textId="77777777" w:rsidR="006430A1" w:rsidRDefault="00D744CB">
            <w:r>
              <w:t>(Refer to Plug-Ins at end of chapter as needed)</w:t>
            </w:r>
          </w:p>
        </w:tc>
        <w:tc>
          <w:tcPr>
            <w:tcW w:w="1590" w:type="dxa"/>
          </w:tcPr>
          <w:p w14:paraId="1CB8E5D9" w14:textId="77777777" w:rsidR="006430A1" w:rsidRDefault="00D744CB">
            <w:r>
              <w:t>February 4</w:t>
            </w:r>
          </w:p>
        </w:tc>
        <w:tc>
          <w:tcPr>
            <w:tcW w:w="3050" w:type="dxa"/>
          </w:tcPr>
          <w:p w14:paraId="7C567BD0" w14:textId="77777777" w:rsidR="006430A1" w:rsidRDefault="00D744CB">
            <w:r>
              <w:t>February 10 at 5:00 p.m.</w:t>
            </w:r>
          </w:p>
        </w:tc>
      </w:tr>
      <w:tr w:rsidR="006430A1" w14:paraId="6F5A554F" w14:textId="77777777" w:rsidTr="0090279B">
        <w:trPr>
          <w:trHeight w:val="1140"/>
        </w:trPr>
        <w:tc>
          <w:tcPr>
            <w:tcW w:w="4710" w:type="dxa"/>
          </w:tcPr>
          <w:p w14:paraId="444DB9F8" w14:textId="77777777" w:rsidR="006430A1" w:rsidRDefault="00D744CB">
            <w:r>
              <w:t>McGraw Hill Chapter 4 Video Case</w:t>
            </w:r>
          </w:p>
        </w:tc>
        <w:tc>
          <w:tcPr>
            <w:tcW w:w="1590" w:type="dxa"/>
          </w:tcPr>
          <w:p w14:paraId="74E44418" w14:textId="77777777" w:rsidR="006430A1" w:rsidRDefault="00D744CB">
            <w:r>
              <w:t>February 4</w:t>
            </w:r>
          </w:p>
        </w:tc>
        <w:tc>
          <w:tcPr>
            <w:tcW w:w="3050" w:type="dxa"/>
          </w:tcPr>
          <w:p w14:paraId="74154739" w14:textId="77777777" w:rsidR="006430A1" w:rsidRDefault="00D744CB">
            <w:r>
              <w:t>February 10 at 5:00 p.m.</w:t>
            </w:r>
          </w:p>
        </w:tc>
      </w:tr>
      <w:tr w:rsidR="006430A1" w14:paraId="70A28E84"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77879E6C" w14:textId="77777777" w:rsidR="006430A1" w:rsidRDefault="00D744CB">
            <w:r>
              <w:t>Excel Lesson 4 (MyEducator)</w:t>
            </w:r>
          </w:p>
          <w:p w14:paraId="28D596A3" w14:textId="77777777" w:rsidR="006430A1" w:rsidRDefault="00D744CB">
            <w:r>
              <w:t>Lesson 4.1 Date and Time Functions</w:t>
            </w:r>
          </w:p>
          <w:p w14:paraId="2500B95E" w14:textId="77777777" w:rsidR="006430A1" w:rsidRDefault="00D744CB">
            <w:r>
              <w:t>Lesson 4.2 Text Functions</w:t>
            </w:r>
          </w:p>
          <w:p w14:paraId="27D40FEF" w14:textId="77777777" w:rsidR="006430A1" w:rsidRDefault="00D744CB">
            <w:r>
              <w:t>Lesson 4.3 Date, Time, and Text Functions Quickstove</w:t>
            </w:r>
          </w:p>
          <w:p w14:paraId="0D7413ED" w14:textId="77777777" w:rsidR="006430A1" w:rsidRDefault="006430A1"/>
          <w:p w14:paraId="392D253E" w14:textId="77777777" w:rsidR="006430A1" w:rsidRDefault="00D744CB">
            <w:r>
              <w:t>4.1 –4.2 can be submitted twice for the average.  4.3 can only be submitted once.</w:t>
            </w:r>
          </w:p>
        </w:tc>
        <w:tc>
          <w:tcPr>
            <w:tcW w:w="1590" w:type="dxa"/>
          </w:tcPr>
          <w:p w14:paraId="13FA9391" w14:textId="77777777" w:rsidR="006430A1" w:rsidRDefault="00D744CB">
            <w:r>
              <w:t>Febru</w:t>
            </w:r>
            <w:r>
              <w:t>ary 4</w:t>
            </w:r>
          </w:p>
        </w:tc>
        <w:tc>
          <w:tcPr>
            <w:tcW w:w="3050" w:type="dxa"/>
          </w:tcPr>
          <w:p w14:paraId="0EFBE590" w14:textId="77777777" w:rsidR="006430A1" w:rsidRDefault="00D744CB">
            <w:r>
              <w:t>February 10 at 5:00 p.m.</w:t>
            </w:r>
          </w:p>
        </w:tc>
      </w:tr>
      <w:tr w:rsidR="006430A1" w14:paraId="64062A9E" w14:textId="77777777" w:rsidTr="0090279B">
        <w:trPr>
          <w:trHeight w:val="1140"/>
        </w:trPr>
        <w:tc>
          <w:tcPr>
            <w:tcW w:w="4710" w:type="dxa"/>
          </w:tcPr>
          <w:p w14:paraId="2742498D" w14:textId="77777777" w:rsidR="006430A1" w:rsidRDefault="00D744CB">
            <w:r>
              <w:t>Exam 1 (Chapter 1, 2, 3, and 4) (McGraw Hill)</w:t>
            </w:r>
          </w:p>
        </w:tc>
        <w:tc>
          <w:tcPr>
            <w:tcW w:w="1590" w:type="dxa"/>
          </w:tcPr>
          <w:p w14:paraId="350C79C5" w14:textId="77777777" w:rsidR="006430A1" w:rsidRDefault="00D744CB">
            <w:r>
              <w:t>February 14</w:t>
            </w:r>
          </w:p>
        </w:tc>
        <w:tc>
          <w:tcPr>
            <w:tcW w:w="3050" w:type="dxa"/>
          </w:tcPr>
          <w:p w14:paraId="3AA84259" w14:textId="77777777" w:rsidR="006430A1" w:rsidRDefault="00D744CB">
            <w:r>
              <w:t>February 15 at 5:00 p.m.</w:t>
            </w:r>
          </w:p>
        </w:tc>
      </w:tr>
      <w:tr w:rsidR="006430A1" w14:paraId="53C4DFC3"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5B9DEAE1" w14:textId="77777777" w:rsidR="006430A1" w:rsidRDefault="00D744CB">
            <w:r>
              <w:lastRenderedPageBreak/>
              <w:t>Excel Lesson 5 (MyEducator)</w:t>
            </w:r>
          </w:p>
          <w:p w14:paraId="5448A0C4" w14:textId="77777777" w:rsidR="006430A1" w:rsidRDefault="00D744CB">
            <w:r>
              <w:t xml:space="preserve">Lesson 5.2 Column Charts </w:t>
            </w:r>
          </w:p>
          <w:p w14:paraId="014C4FAE" w14:textId="77777777" w:rsidR="006430A1" w:rsidRDefault="00D744CB">
            <w:r>
              <w:t>Lesson 5.3 Stacked Column Charts</w:t>
            </w:r>
          </w:p>
          <w:p w14:paraId="67997CD5" w14:textId="77777777" w:rsidR="006430A1" w:rsidRDefault="00D744CB">
            <w:r>
              <w:t>Lesson 5.4 Pie Charts</w:t>
            </w:r>
          </w:p>
          <w:p w14:paraId="0656E12F" w14:textId="77777777" w:rsidR="006430A1" w:rsidRDefault="00D744CB">
            <w:r>
              <w:t>Lesson 5.5 Line Charts</w:t>
            </w:r>
          </w:p>
          <w:p w14:paraId="4E0972EF" w14:textId="77777777" w:rsidR="006430A1" w:rsidRDefault="00D744CB">
            <w:r>
              <w:t>Lesson 5.6 Charting Quickstove</w:t>
            </w:r>
          </w:p>
          <w:p w14:paraId="5B8B10C4" w14:textId="77777777" w:rsidR="006430A1" w:rsidRDefault="006430A1"/>
          <w:p w14:paraId="010F1629" w14:textId="77777777" w:rsidR="006430A1" w:rsidRDefault="00D744CB">
            <w:pPr>
              <w:rPr>
                <w:color w:val="C00000"/>
              </w:rPr>
            </w:pPr>
            <w:r>
              <w:t>5.2 –5.5 can be submitted twice for the average.  5.6 can only be submitted once.</w:t>
            </w:r>
          </w:p>
        </w:tc>
        <w:tc>
          <w:tcPr>
            <w:tcW w:w="1590" w:type="dxa"/>
          </w:tcPr>
          <w:p w14:paraId="3AD1C609" w14:textId="77777777" w:rsidR="006430A1" w:rsidRDefault="00D744CB">
            <w:pPr>
              <w:rPr>
                <w:color w:val="C00000"/>
              </w:rPr>
            </w:pPr>
            <w:r>
              <w:t>February 11</w:t>
            </w:r>
          </w:p>
        </w:tc>
        <w:tc>
          <w:tcPr>
            <w:tcW w:w="3050" w:type="dxa"/>
          </w:tcPr>
          <w:p w14:paraId="1CA72861" w14:textId="77777777" w:rsidR="006430A1" w:rsidRDefault="00D744CB">
            <w:pPr>
              <w:rPr>
                <w:color w:val="C00000"/>
              </w:rPr>
            </w:pPr>
            <w:r>
              <w:t>February 17 at 5:00 p.m.</w:t>
            </w:r>
          </w:p>
        </w:tc>
      </w:tr>
      <w:tr w:rsidR="006430A1" w14:paraId="370F61A8" w14:textId="77777777" w:rsidTr="0090279B">
        <w:trPr>
          <w:trHeight w:val="1140"/>
        </w:trPr>
        <w:tc>
          <w:tcPr>
            <w:tcW w:w="4710" w:type="dxa"/>
          </w:tcPr>
          <w:p w14:paraId="42C92377" w14:textId="77777777" w:rsidR="006430A1" w:rsidRDefault="00D744CB">
            <w:r>
              <w:t>Excel Lesson 6 (MyEducator)</w:t>
            </w:r>
          </w:p>
          <w:p w14:paraId="39626E16" w14:textId="77777777" w:rsidR="006430A1" w:rsidRDefault="00D744CB">
            <w:r>
              <w:t>Lesson 6.1 Building Spreadsheet Models</w:t>
            </w:r>
          </w:p>
          <w:p w14:paraId="10262460" w14:textId="77777777" w:rsidR="006430A1" w:rsidRDefault="00D744CB">
            <w:r>
              <w:t>Lesson 6.2 Wha</w:t>
            </w:r>
            <w:r>
              <w:t>t-if Analysis</w:t>
            </w:r>
          </w:p>
          <w:p w14:paraId="224E3D4F" w14:textId="77777777" w:rsidR="006430A1" w:rsidRDefault="00D744CB">
            <w:r>
              <w:t>Lesson 6.3 Modeling Basics Quickstove</w:t>
            </w:r>
          </w:p>
          <w:p w14:paraId="2E92CFA6" w14:textId="77777777" w:rsidR="006430A1" w:rsidRDefault="006430A1"/>
          <w:p w14:paraId="5134E5E0" w14:textId="77777777" w:rsidR="006430A1" w:rsidRDefault="00D744CB">
            <w:r>
              <w:t>6.1 –6.2 can be submitted twice for the average.  6.3 can only be submitted once.</w:t>
            </w:r>
          </w:p>
        </w:tc>
        <w:tc>
          <w:tcPr>
            <w:tcW w:w="1590" w:type="dxa"/>
          </w:tcPr>
          <w:p w14:paraId="7563A2A8" w14:textId="77777777" w:rsidR="006430A1" w:rsidRDefault="00D744CB">
            <w:r>
              <w:t>February 11</w:t>
            </w:r>
          </w:p>
        </w:tc>
        <w:tc>
          <w:tcPr>
            <w:tcW w:w="3050" w:type="dxa"/>
          </w:tcPr>
          <w:p w14:paraId="0A63F089" w14:textId="77777777" w:rsidR="006430A1" w:rsidRDefault="00D744CB">
            <w:r>
              <w:t>February 17 at 5:00 p.m.</w:t>
            </w:r>
          </w:p>
        </w:tc>
      </w:tr>
      <w:tr w:rsidR="006430A1" w14:paraId="670586E6"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6422321C" w14:textId="77777777" w:rsidR="006430A1" w:rsidRDefault="00D744CB">
            <w:r>
              <w:t>Chapter 5 Review Concepts (McGraw Hill)</w:t>
            </w:r>
          </w:p>
        </w:tc>
        <w:tc>
          <w:tcPr>
            <w:tcW w:w="1590" w:type="dxa"/>
          </w:tcPr>
          <w:p w14:paraId="0EE95256" w14:textId="77777777" w:rsidR="006430A1" w:rsidRDefault="00D744CB">
            <w:r>
              <w:t>February 18</w:t>
            </w:r>
          </w:p>
        </w:tc>
        <w:tc>
          <w:tcPr>
            <w:tcW w:w="3050" w:type="dxa"/>
          </w:tcPr>
          <w:p w14:paraId="280871E1" w14:textId="77777777" w:rsidR="006430A1" w:rsidRDefault="00D744CB">
            <w:r>
              <w:t>February 24 at 5:00 p.m.</w:t>
            </w:r>
          </w:p>
        </w:tc>
      </w:tr>
      <w:tr w:rsidR="006430A1" w14:paraId="5C61DD95" w14:textId="77777777" w:rsidTr="0090279B">
        <w:trPr>
          <w:trHeight w:val="1140"/>
        </w:trPr>
        <w:tc>
          <w:tcPr>
            <w:tcW w:w="4710" w:type="dxa"/>
          </w:tcPr>
          <w:p w14:paraId="5A150E4E" w14:textId="77777777" w:rsidR="006430A1" w:rsidRDefault="00D744CB">
            <w:r>
              <w:t>Chapter 5 Assignment (McGraw Hill)</w:t>
            </w:r>
          </w:p>
          <w:p w14:paraId="74D29DA0" w14:textId="77777777" w:rsidR="006430A1" w:rsidRDefault="00D744CB">
            <w:r>
              <w:t>(Refer to Plug-Ins at end of chapter as needed)</w:t>
            </w:r>
          </w:p>
        </w:tc>
        <w:tc>
          <w:tcPr>
            <w:tcW w:w="1590" w:type="dxa"/>
          </w:tcPr>
          <w:p w14:paraId="4EF5F46A" w14:textId="77777777" w:rsidR="006430A1" w:rsidRDefault="00D744CB">
            <w:r>
              <w:t>February 18</w:t>
            </w:r>
          </w:p>
        </w:tc>
        <w:tc>
          <w:tcPr>
            <w:tcW w:w="3050" w:type="dxa"/>
          </w:tcPr>
          <w:p w14:paraId="4CAE78EC" w14:textId="77777777" w:rsidR="006430A1" w:rsidRDefault="00D744CB">
            <w:r>
              <w:t>February 24 at 5:00 p.m.</w:t>
            </w:r>
          </w:p>
        </w:tc>
      </w:tr>
      <w:tr w:rsidR="006430A1" w14:paraId="03F5F3C1"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317E93E4" w14:textId="77777777" w:rsidR="006430A1" w:rsidRDefault="00D744CB">
            <w:r>
              <w:t>Chapter 5 Quiz (McGraw Hill)</w:t>
            </w:r>
          </w:p>
          <w:p w14:paraId="5FFC67D8" w14:textId="77777777" w:rsidR="006430A1" w:rsidRDefault="00D744CB">
            <w:r>
              <w:t>(Refer to Plug-Ins at end of chapter as needed)</w:t>
            </w:r>
          </w:p>
        </w:tc>
        <w:tc>
          <w:tcPr>
            <w:tcW w:w="1590" w:type="dxa"/>
          </w:tcPr>
          <w:p w14:paraId="7128B763" w14:textId="77777777" w:rsidR="006430A1" w:rsidRDefault="00D744CB">
            <w:r>
              <w:t>February 18</w:t>
            </w:r>
          </w:p>
        </w:tc>
        <w:tc>
          <w:tcPr>
            <w:tcW w:w="3050" w:type="dxa"/>
          </w:tcPr>
          <w:p w14:paraId="42103CB6" w14:textId="77777777" w:rsidR="006430A1" w:rsidRDefault="00D744CB">
            <w:r>
              <w:t>February 24 at 5:00 p.m.</w:t>
            </w:r>
          </w:p>
        </w:tc>
      </w:tr>
      <w:tr w:rsidR="006430A1" w14:paraId="70810317" w14:textId="77777777" w:rsidTr="0090279B">
        <w:trPr>
          <w:trHeight w:val="1140"/>
        </w:trPr>
        <w:tc>
          <w:tcPr>
            <w:tcW w:w="4710" w:type="dxa"/>
          </w:tcPr>
          <w:p w14:paraId="0D94DA3B" w14:textId="77777777" w:rsidR="006430A1" w:rsidRDefault="00D744CB">
            <w:r>
              <w:t>McGraw Hill Chapter 5 Video Case</w:t>
            </w:r>
          </w:p>
        </w:tc>
        <w:tc>
          <w:tcPr>
            <w:tcW w:w="1590" w:type="dxa"/>
          </w:tcPr>
          <w:p w14:paraId="2284B5DE" w14:textId="77777777" w:rsidR="006430A1" w:rsidRDefault="00D744CB">
            <w:r>
              <w:t>February 18</w:t>
            </w:r>
          </w:p>
        </w:tc>
        <w:tc>
          <w:tcPr>
            <w:tcW w:w="3050" w:type="dxa"/>
          </w:tcPr>
          <w:p w14:paraId="5841D479" w14:textId="77777777" w:rsidR="006430A1" w:rsidRDefault="00D744CB">
            <w:r>
              <w:t>February 24 at 5:00 p.m.</w:t>
            </w:r>
          </w:p>
        </w:tc>
      </w:tr>
      <w:tr w:rsidR="006430A1" w14:paraId="37A6DA20"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20608118" w14:textId="77777777" w:rsidR="006430A1" w:rsidRDefault="00D744CB">
            <w:r>
              <w:t>Excel Lesson 7 (MyEducator)</w:t>
            </w:r>
          </w:p>
          <w:p w14:paraId="31453363" w14:textId="77777777" w:rsidR="006430A1" w:rsidRDefault="00D744CB">
            <w:r>
              <w:t>Lesson 7.1 Multiple Worksheets and Named Ranges</w:t>
            </w:r>
          </w:p>
          <w:p w14:paraId="46D1233F" w14:textId="77777777" w:rsidR="006430A1" w:rsidRDefault="00D744CB">
            <w:r>
              <w:t>Lesson 7.2 Circular Ref</w:t>
            </w:r>
            <w:r>
              <w:t>erences</w:t>
            </w:r>
          </w:p>
          <w:p w14:paraId="60421043" w14:textId="77777777" w:rsidR="006430A1" w:rsidRDefault="00D744CB">
            <w:r>
              <w:t>Lesson 7.3 Advanced Modeling Quickstove</w:t>
            </w:r>
          </w:p>
          <w:p w14:paraId="6176B527" w14:textId="77777777" w:rsidR="006430A1" w:rsidRDefault="006430A1"/>
          <w:p w14:paraId="221078B4" w14:textId="77777777" w:rsidR="006430A1" w:rsidRDefault="00D744CB">
            <w:r>
              <w:t>7.1 – 7.2 can be submitted twice for the average.  7.3 can only be submitted once.</w:t>
            </w:r>
          </w:p>
        </w:tc>
        <w:tc>
          <w:tcPr>
            <w:tcW w:w="1590" w:type="dxa"/>
          </w:tcPr>
          <w:p w14:paraId="6CF35B91" w14:textId="77777777" w:rsidR="006430A1" w:rsidRDefault="00D744CB">
            <w:r>
              <w:t>February 18</w:t>
            </w:r>
          </w:p>
        </w:tc>
        <w:tc>
          <w:tcPr>
            <w:tcW w:w="3050" w:type="dxa"/>
          </w:tcPr>
          <w:p w14:paraId="4F0CC322" w14:textId="77777777" w:rsidR="006430A1" w:rsidRDefault="00D744CB">
            <w:r>
              <w:t>February 24 at 5:00 p.m.</w:t>
            </w:r>
          </w:p>
        </w:tc>
      </w:tr>
      <w:tr w:rsidR="006430A1" w14:paraId="5B0F6818" w14:textId="77777777" w:rsidTr="0090279B">
        <w:trPr>
          <w:trHeight w:val="1140"/>
        </w:trPr>
        <w:tc>
          <w:tcPr>
            <w:tcW w:w="4710" w:type="dxa"/>
          </w:tcPr>
          <w:p w14:paraId="170AD13F" w14:textId="77777777" w:rsidR="006430A1" w:rsidRDefault="00D744CB">
            <w:r>
              <w:t>Chapter 6 Review Concepts (McGraw Hill)</w:t>
            </w:r>
          </w:p>
        </w:tc>
        <w:tc>
          <w:tcPr>
            <w:tcW w:w="1590" w:type="dxa"/>
          </w:tcPr>
          <w:p w14:paraId="150A2CA4" w14:textId="77777777" w:rsidR="006430A1" w:rsidRDefault="00D744CB">
            <w:r>
              <w:t>February 25</w:t>
            </w:r>
          </w:p>
        </w:tc>
        <w:tc>
          <w:tcPr>
            <w:tcW w:w="3050" w:type="dxa"/>
          </w:tcPr>
          <w:p w14:paraId="425F3F62" w14:textId="77777777" w:rsidR="006430A1" w:rsidRDefault="00D744CB">
            <w:r>
              <w:t>March 3 at 5:00 p.m.</w:t>
            </w:r>
          </w:p>
        </w:tc>
      </w:tr>
      <w:tr w:rsidR="006430A1" w14:paraId="6B2F96EF"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79194438" w14:textId="77777777" w:rsidR="006430A1" w:rsidRDefault="00D744CB">
            <w:r>
              <w:lastRenderedPageBreak/>
              <w:t>Chapter 6 Assignment (McGraw Hill)</w:t>
            </w:r>
          </w:p>
          <w:p w14:paraId="595B20F0" w14:textId="77777777" w:rsidR="006430A1" w:rsidRDefault="00D744CB">
            <w:r>
              <w:t>(Refer to Plug-Ins at end of chapter as needed)</w:t>
            </w:r>
          </w:p>
        </w:tc>
        <w:tc>
          <w:tcPr>
            <w:tcW w:w="1590" w:type="dxa"/>
          </w:tcPr>
          <w:p w14:paraId="180B7620" w14:textId="77777777" w:rsidR="006430A1" w:rsidRDefault="00D744CB">
            <w:r>
              <w:t>February 25</w:t>
            </w:r>
          </w:p>
        </w:tc>
        <w:tc>
          <w:tcPr>
            <w:tcW w:w="3050" w:type="dxa"/>
          </w:tcPr>
          <w:p w14:paraId="0ABF626D" w14:textId="77777777" w:rsidR="006430A1" w:rsidRDefault="00D744CB">
            <w:r>
              <w:t>March 3 at 5:00 p.m.</w:t>
            </w:r>
          </w:p>
        </w:tc>
      </w:tr>
      <w:tr w:rsidR="006430A1" w14:paraId="4EECCC95" w14:textId="77777777" w:rsidTr="0090279B">
        <w:trPr>
          <w:trHeight w:val="1140"/>
        </w:trPr>
        <w:tc>
          <w:tcPr>
            <w:tcW w:w="4710" w:type="dxa"/>
          </w:tcPr>
          <w:p w14:paraId="1BBE3687" w14:textId="77777777" w:rsidR="006430A1" w:rsidRDefault="00D744CB">
            <w:r>
              <w:t>McGraw Hill Chapter 6 Video Case</w:t>
            </w:r>
          </w:p>
        </w:tc>
        <w:tc>
          <w:tcPr>
            <w:tcW w:w="1590" w:type="dxa"/>
          </w:tcPr>
          <w:p w14:paraId="6B3E9B81" w14:textId="77777777" w:rsidR="006430A1" w:rsidRDefault="00D744CB">
            <w:r>
              <w:t>February 25</w:t>
            </w:r>
          </w:p>
        </w:tc>
        <w:tc>
          <w:tcPr>
            <w:tcW w:w="3050" w:type="dxa"/>
          </w:tcPr>
          <w:p w14:paraId="5BE0821F" w14:textId="77777777" w:rsidR="006430A1" w:rsidRDefault="00D744CB">
            <w:r>
              <w:t>March 3 at 5:00 p.m.</w:t>
            </w:r>
          </w:p>
        </w:tc>
      </w:tr>
      <w:tr w:rsidR="006430A1" w14:paraId="2640C7A4"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6D714A7D" w14:textId="77777777" w:rsidR="006430A1" w:rsidRDefault="00D744CB">
            <w:r>
              <w:t>Chapter 6 Quiz (McGraw Hill)</w:t>
            </w:r>
          </w:p>
          <w:p w14:paraId="2E439FDD" w14:textId="77777777" w:rsidR="006430A1" w:rsidRDefault="00D744CB">
            <w:r>
              <w:t>(Refer to Plug-Ins at</w:t>
            </w:r>
            <w:r>
              <w:t xml:space="preserve"> end of chapter as needed)</w:t>
            </w:r>
          </w:p>
        </w:tc>
        <w:tc>
          <w:tcPr>
            <w:tcW w:w="1590" w:type="dxa"/>
          </w:tcPr>
          <w:p w14:paraId="73589DE6" w14:textId="77777777" w:rsidR="006430A1" w:rsidRDefault="00D744CB">
            <w:r>
              <w:t>February 25</w:t>
            </w:r>
          </w:p>
        </w:tc>
        <w:tc>
          <w:tcPr>
            <w:tcW w:w="3050" w:type="dxa"/>
          </w:tcPr>
          <w:p w14:paraId="29AE7EBC" w14:textId="77777777" w:rsidR="006430A1" w:rsidRDefault="00D744CB">
            <w:r>
              <w:t>March 3 at 5:00 p.m.</w:t>
            </w:r>
          </w:p>
        </w:tc>
      </w:tr>
      <w:tr w:rsidR="006430A1" w14:paraId="1833DD3E" w14:textId="77777777" w:rsidTr="0090279B">
        <w:trPr>
          <w:trHeight w:val="1140"/>
        </w:trPr>
        <w:tc>
          <w:tcPr>
            <w:tcW w:w="4710" w:type="dxa"/>
          </w:tcPr>
          <w:p w14:paraId="1E37B426" w14:textId="77777777" w:rsidR="006430A1" w:rsidRDefault="00D744CB">
            <w:r>
              <w:t>Excel Lesson 8 (MyEducator)</w:t>
            </w:r>
          </w:p>
          <w:p w14:paraId="5A06D9EA" w14:textId="77777777" w:rsidR="006430A1" w:rsidRDefault="00D744CB">
            <w:r>
              <w:t>Lesson 8.1 Statistics</w:t>
            </w:r>
          </w:p>
          <w:p w14:paraId="53E2C41E" w14:textId="77777777" w:rsidR="006430A1" w:rsidRDefault="00D744CB">
            <w:r>
              <w:t>Lesson 8.2 Statistics Quickstove</w:t>
            </w:r>
          </w:p>
          <w:p w14:paraId="3D8A9222" w14:textId="77777777" w:rsidR="006430A1" w:rsidRDefault="006430A1"/>
          <w:p w14:paraId="0814F706" w14:textId="77777777" w:rsidR="006430A1" w:rsidRDefault="00D744CB">
            <w:r>
              <w:t xml:space="preserve">8.1 can be submitted twice for the average.  </w:t>
            </w:r>
          </w:p>
          <w:p w14:paraId="27555E66" w14:textId="77777777" w:rsidR="006430A1" w:rsidRDefault="00D744CB">
            <w:r>
              <w:t>8.2 can only be submitted once.</w:t>
            </w:r>
          </w:p>
        </w:tc>
        <w:tc>
          <w:tcPr>
            <w:tcW w:w="1590" w:type="dxa"/>
          </w:tcPr>
          <w:p w14:paraId="111331E5" w14:textId="77777777" w:rsidR="006430A1" w:rsidRDefault="00D744CB">
            <w:r>
              <w:t>February 25</w:t>
            </w:r>
          </w:p>
        </w:tc>
        <w:tc>
          <w:tcPr>
            <w:tcW w:w="3050" w:type="dxa"/>
          </w:tcPr>
          <w:p w14:paraId="286DD291" w14:textId="77777777" w:rsidR="006430A1" w:rsidRDefault="00D744CB">
            <w:r>
              <w:t>March 3 at 5:00 p.m.</w:t>
            </w:r>
          </w:p>
        </w:tc>
      </w:tr>
      <w:tr w:rsidR="006430A1" w14:paraId="4305C731"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18BB61D4" w14:textId="77777777" w:rsidR="006430A1" w:rsidRDefault="00D744CB">
            <w:r>
              <w:t>Chapter 11 Review Concepts (McGraw Hill)</w:t>
            </w:r>
          </w:p>
        </w:tc>
        <w:tc>
          <w:tcPr>
            <w:tcW w:w="1590" w:type="dxa"/>
          </w:tcPr>
          <w:p w14:paraId="67A4AE5F" w14:textId="77777777" w:rsidR="006430A1" w:rsidRDefault="00D744CB">
            <w:r>
              <w:t>March 4</w:t>
            </w:r>
          </w:p>
        </w:tc>
        <w:tc>
          <w:tcPr>
            <w:tcW w:w="3050" w:type="dxa"/>
          </w:tcPr>
          <w:p w14:paraId="33C260BB" w14:textId="77777777" w:rsidR="006430A1" w:rsidRDefault="00D744CB">
            <w:r>
              <w:t>March 10 at 5:00 p.m.</w:t>
            </w:r>
          </w:p>
        </w:tc>
      </w:tr>
      <w:tr w:rsidR="006430A1" w14:paraId="2421D2E1" w14:textId="77777777" w:rsidTr="0090279B">
        <w:trPr>
          <w:trHeight w:val="1140"/>
        </w:trPr>
        <w:tc>
          <w:tcPr>
            <w:tcW w:w="4710" w:type="dxa"/>
          </w:tcPr>
          <w:p w14:paraId="4FB773CC" w14:textId="77777777" w:rsidR="006430A1" w:rsidRDefault="00D744CB">
            <w:r>
              <w:t>Chapter 13 Review Concepts (McGraw Hill)</w:t>
            </w:r>
          </w:p>
        </w:tc>
        <w:tc>
          <w:tcPr>
            <w:tcW w:w="1590" w:type="dxa"/>
          </w:tcPr>
          <w:p w14:paraId="4BE24083" w14:textId="77777777" w:rsidR="006430A1" w:rsidRDefault="00D744CB">
            <w:r>
              <w:t>March 4</w:t>
            </w:r>
          </w:p>
        </w:tc>
        <w:tc>
          <w:tcPr>
            <w:tcW w:w="3050" w:type="dxa"/>
          </w:tcPr>
          <w:p w14:paraId="41D1AE8B" w14:textId="77777777" w:rsidR="006430A1" w:rsidRDefault="00D744CB">
            <w:r>
              <w:t>March 10 at 5:00 p.m.</w:t>
            </w:r>
          </w:p>
        </w:tc>
      </w:tr>
      <w:tr w:rsidR="006430A1" w14:paraId="003A4DF0"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40A3C70C" w14:textId="77777777" w:rsidR="006430A1" w:rsidRDefault="00D744CB">
            <w:r>
              <w:t>Chapter 11 and 13 Assignment (McGraw Hill) (Refer to Plug-Ins at end of chapter as needed)</w:t>
            </w:r>
          </w:p>
        </w:tc>
        <w:tc>
          <w:tcPr>
            <w:tcW w:w="1590" w:type="dxa"/>
          </w:tcPr>
          <w:p w14:paraId="6617F1DF" w14:textId="77777777" w:rsidR="006430A1" w:rsidRDefault="00D744CB">
            <w:r>
              <w:t>March 4</w:t>
            </w:r>
          </w:p>
        </w:tc>
        <w:tc>
          <w:tcPr>
            <w:tcW w:w="3050" w:type="dxa"/>
          </w:tcPr>
          <w:p w14:paraId="3FA6E209" w14:textId="77777777" w:rsidR="006430A1" w:rsidRDefault="00D744CB">
            <w:r>
              <w:t>March 10 at 5:00 p.m.</w:t>
            </w:r>
          </w:p>
        </w:tc>
      </w:tr>
      <w:tr w:rsidR="006430A1" w14:paraId="3A3232E8" w14:textId="77777777" w:rsidTr="0090279B">
        <w:trPr>
          <w:trHeight w:val="1140"/>
        </w:trPr>
        <w:tc>
          <w:tcPr>
            <w:tcW w:w="4710" w:type="dxa"/>
          </w:tcPr>
          <w:p w14:paraId="57CC9B6C" w14:textId="77777777" w:rsidR="006430A1" w:rsidRDefault="00D744CB">
            <w:r>
              <w:t>Chapter 11 and 13 Quiz (McGraw Hill)</w:t>
            </w:r>
          </w:p>
          <w:p w14:paraId="5F7350A8" w14:textId="77777777" w:rsidR="006430A1" w:rsidRDefault="00D744CB">
            <w:r>
              <w:t>(Refer to Plug-Ins at end of chapter as needed)</w:t>
            </w:r>
          </w:p>
        </w:tc>
        <w:tc>
          <w:tcPr>
            <w:tcW w:w="1590" w:type="dxa"/>
          </w:tcPr>
          <w:p w14:paraId="65EA1DC3" w14:textId="77777777" w:rsidR="006430A1" w:rsidRDefault="00D744CB">
            <w:r>
              <w:t>March 4</w:t>
            </w:r>
          </w:p>
        </w:tc>
        <w:tc>
          <w:tcPr>
            <w:tcW w:w="3050" w:type="dxa"/>
          </w:tcPr>
          <w:p w14:paraId="6184AEC9" w14:textId="77777777" w:rsidR="006430A1" w:rsidRDefault="00D744CB">
            <w:r>
              <w:t>March 10 at 5:00 p.m.</w:t>
            </w:r>
          </w:p>
        </w:tc>
      </w:tr>
      <w:tr w:rsidR="006430A1" w14:paraId="2394823C"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32D7B89C" w14:textId="77777777" w:rsidR="006430A1" w:rsidRDefault="00D744CB">
            <w:r>
              <w:t>McGraw Hill Chapter 13 Video Case</w:t>
            </w:r>
          </w:p>
        </w:tc>
        <w:tc>
          <w:tcPr>
            <w:tcW w:w="1590" w:type="dxa"/>
          </w:tcPr>
          <w:p w14:paraId="18D219B5" w14:textId="77777777" w:rsidR="006430A1" w:rsidRDefault="00D744CB">
            <w:r>
              <w:t>March 4</w:t>
            </w:r>
          </w:p>
        </w:tc>
        <w:tc>
          <w:tcPr>
            <w:tcW w:w="3050" w:type="dxa"/>
          </w:tcPr>
          <w:p w14:paraId="4F30F0D9" w14:textId="77777777" w:rsidR="006430A1" w:rsidRDefault="00D744CB">
            <w:r>
              <w:t>March 10 at 5:00 p.m.</w:t>
            </w:r>
          </w:p>
        </w:tc>
      </w:tr>
      <w:tr w:rsidR="006430A1" w14:paraId="703B87BD" w14:textId="77777777" w:rsidTr="0090279B">
        <w:trPr>
          <w:trHeight w:val="1140"/>
        </w:trPr>
        <w:tc>
          <w:tcPr>
            <w:tcW w:w="4710" w:type="dxa"/>
          </w:tcPr>
          <w:p w14:paraId="135503A1" w14:textId="77777777" w:rsidR="006430A1" w:rsidRDefault="00D744CB">
            <w:r>
              <w:t>Excel Lesson 9 (MyEducator)</w:t>
            </w:r>
          </w:p>
          <w:p w14:paraId="3F78E412" w14:textId="77777777" w:rsidR="006430A1" w:rsidRDefault="00D744CB">
            <w:r>
              <w:t>Lesson 9.1 Pivot Tables</w:t>
            </w:r>
          </w:p>
          <w:p w14:paraId="1BD2634E" w14:textId="77777777" w:rsidR="006430A1" w:rsidRDefault="00D744CB">
            <w:r>
              <w:t>Lesson 9.2 PivotTables Quickstove</w:t>
            </w:r>
          </w:p>
          <w:p w14:paraId="713855DD" w14:textId="77777777" w:rsidR="006430A1" w:rsidRDefault="006430A1"/>
          <w:p w14:paraId="1942F7C6" w14:textId="77777777" w:rsidR="006430A1" w:rsidRDefault="00D744CB">
            <w:r>
              <w:t xml:space="preserve">9.1 can be submitted twice for the average.  </w:t>
            </w:r>
          </w:p>
          <w:p w14:paraId="39281D67" w14:textId="77777777" w:rsidR="006430A1" w:rsidRDefault="00D744CB">
            <w:pPr>
              <w:rPr>
                <w:color w:val="C00000"/>
              </w:rPr>
            </w:pPr>
            <w:r>
              <w:lastRenderedPageBreak/>
              <w:t>9.2 can only be submitted once.</w:t>
            </w:r>
          </w:p>
        </w:tc>
        <w:tc>
          <w:tcPr>
            <w:tcW w:w="1590" w:type="dxa"/>
          </w:tcPr>
          <w:p w14:paraId="52FCD447" w14:textId="77777777" w:rsidR="006430A1" w:rsidRDefault="00D744CB">
            <w:r>
              <w:lastRenderedPageBreak/>
              <w:t>Mar</w:t>
            </w:r>
            <w:r>
              <w:t>ch 4</w:t>
            </w:r>
          </w:p>
        </w:tc>
        <w:tc>
          <w:tcPr>
            <w:tcW w:w="3050" w:type="dxa"/>
          </w:tcPr>
          <w:p w14:paraId="48689C28" w14:textId="77777777" w:rsidR="006430A1" w:rsidRDefault="00D744CB">
            <w:r>
              <w:t>March 10 at 5:00 p.m.</w:t>
            </w:r>
          </w:p>
        </w:tc>
      </w:tr>
      <w:tr w:rsidR="006430A1" w14:paraId="6F19DEC0"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36D35C5D" w14:textId="77777777" w:rsidR="006430A1" w:rsidRDefault="00D744CB">
            <w:r>
              <w:t>Spring Break</w:t>
            </w:r>
          </w:p>
        </w:tc>
        <w:tc>
          <w:tcPr>
            <w:tcW w:w="1590" w:type="dxa"/>
          </w:tcPr>
          <w:p w14:paraId="658B3B9E" w14:textId="77777777" w:rsidR="006430A1" w:rsidRDefault="00D744CB">
            <w:r>
              <w:t>March 14</w:t>
            </w:r>
          </w:p>
        </w:tc>
        <w:tc>
          <w:tcPr>
            <w:tcW w:w="3050" w:type="dxa"/>
          </w:tcPr>
          <w:p w14:paraId="297B0274" w14:textId="77777777" w:rsidR="006430A1" w:rsidRDefault="00D744CB">
            <w:r>
              <w:t>March 18</w:t>
            </w:r>
          </w:p>
        </w:tc>
      </w:tr>
      <w:tr w:rsidR="006430A1" w14:paraId="0499513B" w14:textId="77777777" w:rsidTr="0090279B">
        <w:trPr>
          <w:trHeight w:val="1140"/>
        </w:trPr>
        <w:tc>
          <w:tcPr>
            <w:tcW w:w="4710" w:type="dxa"/>
          </w:tcPr>
          <w:p w14:paraId="4E8357F2" w14:textId="77777777" w:rsidR="006430A1" w:rsidRDefault="00D744CB">
            <w:pPr>
              <w:rPr>
                <w:sz w:val="22"/>
                <w:szCs w:val="22"/>
              </w:rPr>
            </w:pPr>
            <w:r>
              <w:t>Exam 2 (Chapter 5, 6,11, and 13)</w:t>
            </w:r>
            <w:r>
              <w:rPr>
                <w:sz w:val="22"/>
                <w:szCs w:val="22"/>
              </w:rPr>
              <w:t xml:space="preserve"> (McGraw Hill)</w:t>
            </w:r>
          </w:p>
        </w:tc>
        <w:tc>
          <w:tcPr>
            <w:tcW w:w="1590" w:type="dxa"/>
          </w:tcPr>
          <w:p w14:paraId="1FD1C3D8" w14:textId="77777777" w:rsidR="006430A1" w:rsidRDefault="00D744CB">
            <w:r>
              <w:t>March 21</w:t>
            </w:r>
          </w:p>
        </w:tc>
        <w:tc>
          <w:tcPr>
            <w:tcW w:w="3050" w:type="dxa"/>
          </w:tcPr>
          <w:p w14:paraId="4D5302A5" w14:textId="77777777" w:rsidR="006430A1" w:rsidRDefault="00D744CB">
            <w:r>
              <w:t>March 22 at 5:00 p.m.</w:t>
            </w:r>
          </w:p>
        </w:tc>
      </w:tr>
      <w:tr w:rsidR="006430A1" w14:paraId="1DAEF9F5"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08CDFD62" w14:textId="77777777" w:rsidR="006430A1" w:rsidRDefault="00D744CB">
            <w:pPr>
              <w:rPr>
                <w:color w:val="C00000"/>
              </w:rPr>
            </w:pPr>
            <w:r>
              <w:t>HTML Assignment (Canvas)</w:t>
            </w:r>
          </w:p>
        </w:tc>
        <w:tc>
          <w:tcPr>
            <w:tcW w:w="1590" w:type="dxa"/>
          </w:tcPr>
          <w:p w14:paraId="617E4DE0" w14:textId="77777777" w:rsidR="006430A1" w:rsidRDefault="00D744CB">
            <w:pPr>
              <w:rPr>
                <w:color w:val="C00000"/>
              </w:rPr>
            </w:pPr>
            <w:r>
              <w:t>Open (January 18)</w:t>
            </w:r>
          </w:p>
        </w:tc>
        <w:tc>
          <w:tcPr>
            <w:tcW w:w="3050" w:type="dxa"/>
          </w:tcPr>
          <w:p w14:paraId="457E69D5" w14:textId="77777777" w:rsidR="006430A1" w:rsidRDefault="00D744CB">
            <w:pPr>
              <w:rPr>
                <w:color w:val="C00000"/>
              </w:rPr>
            </w:pPr>
            <w:r>
              <w:t>March 24 at 5:00 p.m.</w:t>
            </w:r>
          </w:p>
        </w:tc>
      </w:tr>
      <w:tr w:rsidR="006430A1" w14:paraId="4F4EB9E8" w14:textId="77777777" w:rsidTr="0090279B">
        <w:trPr>
          <w:trHeight w:val="1140"/>
        </w:trPr>
        <w:tc>
          <w:tcPr>
            <w:tcW w:w="4710" w:type="dxa"/>
          </w:tcPr>
          <w:p w14:paraId="5CB7DCDB" w14:textId="77777777" w:rsidR="006430A1" w:rsidRDefault="00D744CB">
            <w:pPr>
              <w:ind w:left="20"/>
            </w:pPr>
            <w:r>
              <w:t>Chapter 7 Review Concepts (McGraw Hill)</w:t>
            </w:r>
          </w:p>
        </w:tc>
        <w:tc>
          <w:tcPr>
            <w:tcW w:w="1590" w:type="dxa"/>
          </w:tcPr>
          <w:p w14:paraId="14A0A7E3" w14:textId="77777777" w:rsidR="006430A1" w:rsidRDefault="00D744CB">
            <w:pPr>
              <w:ind w:left="20"/>
            </w:pPr>
            <w:r>
              <w:t>March 25</w:t>
            </w:r>
          </w:p>
        </w:tc>
        <w:tc>
          <w:tcPr>
            <w:tcW w:w="3050" w:type="dxa"/>
          </w:tcPr>
          <w:p w14:paraId="72555946" w14:textId="77777777" w:rsidR="006430A1" w:rsidRDefault="00D744CB">
            <w:pPr>
              <w:ind w:left="20"/>
            </w:pPr>
            <w:r>
              <w:t>March 31 at 5:00 p.m.</w:t>
            </w:r>
          </w:p>
        </w:tc>
      </w:tr>
      <w:tr w:rsidR="0090279B" w14:paraId="63A42377"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1A3ECD47" w14:textId="77777777" w:rsidR="006430A1" w:rsidRDefault="00D744CB">
            <w:pPr>
              <w:ind w:left="20"/>
            </w:pPr>
            <w:r>
              <w:t>Chapter 8 Review Concepts (McGraw Hill)</w:t>
            </w:r>
          </w:p>
        </w:tc>
        <w:tc>
          <w:tcPr>
            <w:tcW w:w="1590" w:type="dxa"/>
          </w:tcPr>
          <w:p w14:paraId="7655E805" w14:textId="77777777" w:rsidR="006430A1" w:rsidRDefault="00D744CB">
            <w:pPr>
              <w:ind w:left="20"/>
            </w:pPr>
            <w:r>
              <w:t>March 25</w:t>
            </w:r>
          </w:p>
        </w:tc>
        <w:tc>
          <w:tcPr>
            <w:tcW w:w="3050" w:type="dxa"/>
          </w:tcPr>
          <w:p w14:paraId="58B2EFBE" w14:textId="77777777" w:rsidR="006430A1" w:rsidRDefault="00D744CB">
            <w:pPr>
              <w:ind w:left="20"/>
            </w:pPr>
            <w:r>
              <w:t>March 31 at 5:00 p.m.</w:t>
            </w:r>
          </w:p>
        </w:tc>
      </w:tr>
      <w:tr w:rsidR="006430A1" w14:paraId="12983752" w14:textId="77777777" w:rsidTr="0090279B">
        <w:trPr>
          <w:trHeight w:val="1140"/>
        </w:trPr>
        <w:tc>
          <w:tcPr>
            <w:tcW w:w="4710" w:type="dxa"/>
          </w:tcPr>
          <w:p w14:paraId="2AF16519" w14:textId="77777777" w:rsidR="006430A1" w:rsidRDefault="00D744CB">
            <w:pPr>
              <w:ind w:left="20"/>
            </w:pPr>
            <w:r>
              <w:t>Chapter 7 and 8 Assignment (McGraw Hill) (Refer to Plug-Ins at end of chapter as needed)</w:t>
            </w:r>
          </w:p>
        </w:tc>
        <w:tc>
          <w:tcPr>
            <w:tcW w:w="1590" w:type="dxa"/>
          </w:tcPr>
          <w:p w14:paraId="09C033E5" w14:textId="77777777" w:rsidR="006430A1" w:rsidRDefault="00D744CB">
            <w:pPr>
              <w:ind w:left="20"/>
            </w:pPr>
            <w:r>
              <w:t>March 25</w:t>
            </w:r>
          </w:p>
        </w:tc>
        <w:tc>
          <w:tcPr>
            <w:tcW w:w="3050" w:type="dxa"/>
          </w:tcPr>
          <w:p w14:paraId="2D939A6E" w14:textId="77777777" w:rsidR="006430A1" w:rsidRDefault="00D744CB">
            <w:pPr>
              <w:ind w:left="20"/>
            </w:pPr>
            <w:r>
              <w:t>March 31 at 5:00 p.m.</w:t>
            </w:r>
          </w:p>
        </w:tc>
      </w:tr>
      <w:tr w:rsidR="0090279B" w14:paraId="797432C0"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748EF198" w14:textId="77777777" w:rsidR="006430A1" w:rsidRDefault="00D744CB">
            <w:pPr>
              <w:ind w:left="20"/>
            </w:pPr>
            <w:r>
              <w:t>McGraw Hill Chapter 7 Video Case</w:t>
            </w:r>
          </w:p>
        </w:tc>
        <w:tc>
          <w:tcPr>
            <w:tcW w:w="1590" w:type="dxa"/>
          </w:tcPr>
          <w:p w14:paraId="2AD745E3" w14:textId="77777777" w:rsidR="006430A1" w:rsidRDefault="00D744CB">
            <w:pPr>
              <w:ind w:left="20"/>
            </w:pPr>
            <w:r>
              <w:t>March 25</w:t>
            </w:r>
          </w:p>
        </w:tc>
        <w:tc>
          <w:tcPr>
            <w:tcW w:w="3050" w:type="dxa"/>
          </w:tcPr>
          <w:p w14:paraId="1FA0DE13" w14:textId="77777777" w:rsidR="006430A1" w:rsidRDefault="00D744CB">
            <w:pPr>
              <w:ind w:left="20"/>
            </w:pPr>
            <w:r>
              <w:t>March 31 at 5:00 p.m.</w:t>
            </w:r>
          </w:p>
        </w:tc>
      </w:tr>
      <w:tr w:rsidR="006430A1" w14:paraId="5D6DDD6E" w14:textId="77777777" w:rsidTr="0090279B">
        <w:trPr>
          <w:trHeight w:val="1140"/>
        </w:trPr>
        <w:tc>
          <w:tcPr>
            <w:tcW w:w="4710" w:type="dxa"/>
          </w:tcPr>
          <w:p w14:paraId="79CBE443" w14:textId="77777777" w:rsidR="006430A1" w:rsidRDefault="00D744CB">
            <w:pPr>
              <w:spacing w:after="240"/>
              <w:ind w:left="20"/>
            </w:pPr>
            <w:r>
              <w:t>Chapter 7 and 8 Quiz (McGraw Hill)</w:t>
            </w:r>
          </w:p>
          <w:p w14:paraId="1E00C991" w14:textId="77777777" w:rsidR="006430A1" w:rsidRDefault="00D744CB">
            <w:pPr>
              <w:spacing w:before="240"/>
              <w:ind w:left="20"/>
            </w:pPr>
            <w:r>
              <w:t>(Refer to Plug-Ins at end of chapte</w:t>
            </w:r>
            <w:r>
              <w:t>r as needed)</w:t>
            </w:r>
          </w:p>
        </w:tc>
        <w:tc>
          <w:tcPr>
            <w:tcW w:w="1590" w:type="dxa"/>
          </w:tcPr>
          <w:p w14:paraId="1F417075" w14:textId="77777777" w:rsidR="006430A1" w:rsidRDefault="00D744CB">
            <w:pPr>
              <w:ind w:left="20"/>
            </w:pPr>
            <w:r>
              <w:t>March 25</w:t>
            </w:r>
          </w:p>
        </w:tc>
        <w:tc>
          <w:tcPr>
            <w:tcW w:w="3050" w:type="dxa"/>
          </w:tcPr>
          <w:p w14:paraId="2C83F57F" w14:textId="77777777" w:rsidR="006430A1" w:rsidRDefault="00D744CB">
            <w:pPr>
              <w:ind w:left="20"/>
            </w:pPr>
            <w:r>
              <w:t>March 31 at 5:00 p.m.</w:t>
            </w:r>
          </w:p>
        </w:tc>
      </w:tr>
      <w:tr w:rsidR="0090279B" w14:paraId="543F7D91"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5AD4AC10" w14:textId="77777777" w:rsidR="006430A1" w:rsidRDefault="00D744CB">
            <w:r>
              <w:t>Excel Lesson 10 (MyEducator)</w:t>
            </w:r>
          </w:p>
          <w:p w14:paraId="2BD9B941" w14:textId="77777777" w:rsidR="006430A1" w:rsidRDefault="00D744CB">
            <w:r>
              <w:t>Lesson 10.2 Solver</w:t>
            </w:r>
          </w:p>
          <w:p w14:paraId="5AA4CB7A" w14:textId="77777777" w:rsidR="006430A1" w:rsidRDefault="00D744CB">
            <w:r>
              <w:t xml:space="preserve">Lesson 10.3 Solver </w:t>
            </w:r>
          </w:p>
          <w:p w14:paraId="7F1EF17D" w14:textId="77777777" w:rsidR="006430A1" w:rsidRDefault="006430A1"/>
          <w:p w14:paraId="6123575F" w14:textId="77777777" w:rsidR="006430A1" w:rsidRDefault="00D744CB">
            <w:r>
              <w:t xml:space="preserve">10.2 can be submitted twice for the average.  </w:t>
            </w:r>
          </w:p>
          <w:p w14:paraId="23DBC73B" w14:textId="77777777" w:rsidR="006430A1" w:rsidRDefault="00D744CB">
            <w:pPr>
              <w:rPr>
                <w:color w:val="C00000"/>
              </w:rPr>
            </w:pPr>
            <w:r>
              <w:t>10.3 can only be submitted once.</w:t>
            </w:r>
          </w:p>
        </w:tc>
        <w:tc>
          <w:tcPr>
            <w:tcW w:w="1590" w:type="dxa"/>
          </w:tcPr>
          <w:p w14:paraId="4176F59B" w14:textId="77777777" w:rsidR="006430A1" w:rsidRDefault="00D744CB">
            <w:pPr>
              <w:ind w:left="20"/>
            </w:pPr>
            <w:r>
              <w:t>March 25</w:t>
            </w:r>
          </w:p>
        </w:tc>
        <w:tc>
          <w:tcPr>
            <w:tcW w:w="3050" w:type="dxa"/>
          </w:tcPr>
          <w:p w14:paraId="0BB9069D" w14:textId="77777777" w:rsidR="006430A1" w:rsidRDefault="00D744CB">
            <w:pPr>
              <w:ind w:left="20"/>
            </w:pPr>
            <w:r>
              <w:t>March 31 at 5:00 p.m.</w:t>
            </w:r>
          </w:p>
        </w:tc>
      </w:tr>
      <w:tr w:rsidR="006430A1" w14:paraId="4B91BD56" w14:textId="77777777" w:rsidTr="0090279B">
        <w:trPr>
          <w:trHeight w:val="1140"/>
        </w:trPr>
        <w:tc>
          <w:tcPr>
            <w:tcW w:w="4710" w:type="dxa"/>
          </w:tcPr>
          <w:p w14:paraId="22C0F6EC" w14:textId="77777777" w:rsidR="006430A1" w:rsidRDefault="00D744CB">
            <w:r>
              <w:lastRenderedPageBreak/>
              <w:t>Chapter 9 Review Concepts (McGraw Hill)</w:t>
            </w:r>
          </w:p>
        </w:tc>
        <w:tc>
          <w:tcPr>
            <w:tcW w:w="1590" w:type="dxa"/>
          </w:tcPr>
          <w:p w14:paraId="5FCD8E01" w14:textId="77777777" w:rsidR="006430A1" w:rsidRDefault="00D744CB">
            <w:r>
              <w:t>April 1</w:t>
            </w:r>
          </w:p>
        </w:tc>
        <w:tc>
          <w:tcPr>
            <w:tcW w:w="3050" w:type="dxa"/>
          </w:tcPr>
          <w:p w14:paraId="6BCDA722" w14:textId="77777777" w:rsidR="006430A1" w:rsidRDefault="00D744CB">
            <w:r>
              <w:t>April 7 at 5:00 p.m.</w:t>
            </w:r>
          </w:p>
        </w:tc>
      </w:tr>
      <w:tr w:rsidR="006430A1" w14:paraId="5E46963B"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31195AFE" w14:textId="77777777" w:rsidR="006430A1" w:rsidRDefault="00D744CB">
            <w:r>
              <w:t>Chapter 9 Assignment (McGraw Hill)</w:t>
            </w:r>
          </w:p>
          <w:p w14:paraId="34C49871" w14:textId="77777777" w:rsidR="006430A1" w:rsidRDefault="00D744CB">
            <w:r>
              <w:t>(Refer to Plug-Ins at end of chapter as needed)</w:t>
            </w:r>
          </w:p>
        </w:tc>
        <w:tc>
          <w:tcPr>
            <w:tcW w:w="1590" w:type="dxa"/>
          </w:tcPr>
          <w:p w14:paraId="7518FC8B" w14:textId="77777777" w:rsidR="006430A1" w:rsidRDefault="00D744CB">
            <w:r>
              <w:t>April 1</w:t>
            </w:r>
          </w:p>
        </w:tc>
        <w:tc>
          <w:tcPr>
            <w:tcW w:w="3050" w:type="dxa"/>
          </w:tcPr>
          <w:p w14:paraId="5A9D4400" w14:textId="77777777" w:rsidR="006430A1" w:rsidRDefault="00D744CB">
            <w:r>
              <w:t>April 7 at 5:00 p.m.</w:t>
            </w:r>
          </w:p>
        </w:tc>
      </w:tr>
      <w:tr w:rsidR="006430A1" w14:paraId="2FBDD58E" w14:textId="77777777" w:rsidTr="0090279B">
        <w:trPr>
          <w:trHeight w:val="1140"/>
        </w:trPr>
        <w:tc>
          <w:tcPr>
            <w:tcW w:w="4710" w:type="dxa"/>
          </w:tcPr>
          <w:p w14:paraId="54FE344B" w14:textId="77777777" w:rsidR="006430A1" w:rsidRDefault="00D744CB">
            <w:r>
              <w:t>McGraw Hill Chapter 9 Video Case</w:t>
            </w:r>
          </w:p>
        </w:tc>
        <w:tc>
          <w:tcPr>
            <w:tcW w:w="1590" w:type="dxa"/>
          </w:tcPr>
          <w:p w14:paraId="3728F970" w14:textId="77777777" w:rsidR="006430A1" w:rsidRDefault="00D744CB">
            <w:r>
              <w:t>April 1</w:t>
            </w:r>
          </w:p>
        </w:tc>
        <w:tc>
          <w:tcPr>
            <w:tcW w:w="3050" w:type="dxa"/>
          </w:tcPr>
          <w:p w14:paraId="39F60F83" w14:textId="77777777" w:rsidR="006430A1" w:rsidRDefault="00D744CB">
            <w:r>
              <w:t>April 7 at 5:00 p.m.</w:t>
            </w:r>
          </w:p>
        </w:tc>
      </w:tr>
      <w:tr w:rsidR="006430A1" w14:paraId="236FB3E8"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20B66E92" w14:textId="77777777" w:rsidR="006430A1" w:rsidRDefault="00D744CB">
            <w:r>
              <w:t>Chapter 9 Quiz (McGraw Hill)</w:t>
            </w:r>
          </w:p>
          <w:p w14:paraId="11BCA38B" w14:textId="77777777" w:rsidR="006430A1" w:rsidRDefault="00D744CB">
            <w:r>
              <w:t>(Refer to Plug-Ins at end of chapter as needed)</w:t>
            </w:r>
          </w:p>
        </w:tc>
        <w:tc>
          <w:tcPr>
            <w:tcW w:w="1590" w:type="dxa"/>
          </w:tcPr>
          <w:p w14:paraId="0CDAD06F" w14:textId="77777777" w:rsidR="006430A1" w:rsidRDefault="00D744CB">
            <w:r>
              <w:t>April 1</w:t>
            </w:r>
          </w:p>
        </w:tc>
        <w:tc>
          <w:tcPr>
            <w:tcW w:w="3050" w:type="dxa"/>
          </w:tcPr>
          <w:p w14:paraId="417AE9FF" w14:textId="77777777" w:rsidR="006430A1" w:rsidRDefault="00D744CB">
            <w:r>
              <w:t>April 7 at 5:00 p.m.</w:t>
            </w:r>
          </w:p>
        </w:tc>
      </w:tr>
      <w:tr w:rsidR="006430A1" w14:paraId="1A679053" w14:textId="77777777" w:rsidTr="0090279B">
        <w:trPr>
          <w:trHeight w:val="1140"/>
        </w:trPr>
        <w:tc>
          <w:tcPr>
            <w:tcW w:w="4710" w:type="dxa"/>
          </w:tcPr>
          <w:p w14:paraId="0F557DB6" w14:textId="77777777" w:rsidR="006430A1" w:rsidRDefault="00D744CB">
            <w:r>
              <w:t>Access Lesson 11 (MyEducator)</w:t>
            </w:r>
          </w:p>
          <w:p w14:paraId="5DC46BF5" w14:textId="77777777" w:rsidR="006430A1" w:rsidRDefault="00D744CB">
            <w:r>
              <w:t>Lesson 11.2 Database Tables and Relationship</w:t>
            </w:r>
          </w:p>
          <w:p w14:paraId="536E82B9" w14:textId="77777777" w:rsidR="006430A1" w:rsidRDefault="00D744CB">
            <w:r>
              <w:t>Lesson 11.3 Working with Forms</w:t>
            </w:r>
          </w:p>
          <w:p w14:paraId="5199E28D" w14:textId="77777777" w:rsidR="006430A1" w:rsidRDefault="00D744CB">
            <w:r>
              <w:t>Lesson 11.4 Importing</w:t>
            </w:r>
            <w:r>
              <w:t xml:space="preserve"> Data from External Sources</w:t>
            </w:r>
          </w:p>
          <w:p w14:paraId="179511EB" w14:textId="77777777" w:rsidR="006430A1" w:rsidRDefault="00D744CB">
            <w:r>
              <w:t>Lesson 11.5 Storing Data in Access</w:t>
            </w:r>
          </w:p>
          <w:p w14:paraId="4CDD1DEA" w14:textId="77777777" w:rsidR="006430A1" w:rsidRDefault="006430A1"/>
          <w:p w14:paraId="59D18707" w14:textId="77777777" w:rsidR="006430A1" w:rsidRDefault="00D744CB">
            <w:r>
              <w:t xml:space="preserve">11.2 – 11.4 can be submitted twice for the average.  </w:t>
            </w:r>
          </w:p>
          <w:p w14:paraId="5635FC65" w14:textId="77777777" w:rsidR="006430A1" w:rsidRDefault="00D744CB">
            <w:r>
              <w:t>11.5 can only be submitted once.</w:t>
            </w:r>
          </w:p>
        </w:tc>
        <w:tc>
          <w:tcPr>
            <w:tcW w:w="1590" w:type="dxa"/>
          </w:tcPr>
          <w:p w14:paraId="70209B43" w14:textId="77777777" w:rsidR="006430A1" w:rsidRDefault="00D744CB">
            <w:r>
              <w:t>April 1</w:t>
            </w:r>
          </w:p>
        </w:tc>
        <w:tc>
          <w:tcPr>
            <w:tcW w:w="3050" w:type="dxa"/>
          </w:tcPr>
          <w:p w14:paraId="2DF13AC0" w14:textId="77777777" w:rsidR="006430A1" w:rsidRDefault="00D744CB">
            <w:r>
              <w:t>April 7 at 5:00 p.m.</w:t>
            </w:r>
          </w:p>
        </w:tc>
      </w:tr>
      <w:tr w:rsidR="006430A1" w14:paraId="700C3756" w14:textId="77777777" w:rsidTr="0090279B">
        <w:trPr>
          <w:cnfStyle w:val="000000100000" w:firstRow="0" w:lastRow="0" w:firstColumn="0" w:lastColumn="0" w:oddVBand="0" w:evenVBand="0" w:oddHBand="1" w:evenHBand="0" w:firstRowFirstColumn="0" w:firstRowLastColumn="0" w:lastRowFirstColumn="0" w:lastRowLastColumn="0"/>
          <w:trHeight w:val="555"/>
        </w:trPr>
        <w:tc>
          <w:tcPr>
            <w:tcW w:w="4710" w:type="dxa"/>
          </w:tcPr>
          <w:p w14:paraId="121878F3" w14:textId="77777777" w:rsidR="006430A1" w:rsidRDefault="00D744CB">
            <w:r>
              <w:t>Exam 3 (Chapters 7, 8, and 9) (McGraw-Hill)</w:t>
            </w:r>
          </w:p>
          <w:p w14:paraId="4FE4CFFA" w14:textId="77777777" w:rsidR="006430A1" w:rsidRDefault="006430A1"/>
        </w:tc>
        <w:tc>
          <w:tcPr>
            <w:tcW w:w="1590" w:type="dxa"/>
          </w:tcPr>
          <w:p w14:paraId="180B9186" w14:textId="77777777" w:rsidR="006430A1" w:rsidRDefault="00D744CB">
            <w:r>
              <w:t>April 11</w:t>
            </w:r>
          </w:p>
        </w:tc>
        <w:tc>
          <w:tcPr>
            <w:tcW w:w="3050" w:type="dxa"/>
          </w:tcPr>
          <w:p w14:paraId="0EDA8425" w14:textId="77777777" w:rsidR="006430A1" w:rsidRDefault="00D744CB">
            <w:r>
              <w:t>April 12 at 5:00 p.m.</w:t>
            </w:r>
          </w:p>
        </w:tc>
      </w:tr>
      <w:tr w:rsidR="006430A1" w14:paraId="58728445" w14:textId="77777777" w:rsidTr="0090279B">
        <w:trPr>
          <w:trHeight w:val="555"/>
        </w:trPr>
        <w:tc>
          <w:tcPr>
            <w:tcW w:w="4710" w:type="dxa"/>
          </w:tcPr>
          <w:p w14:paraId="1FB3CB6A" w14:textId="77777777" w:rsidR="006430A1" w:rsidRDefault="00D744CB">
            <w:r>
              <w:t>Access Lesson 12 (MyEducator)</w:t>
            </w:r>
          </w:p>
          <w:p w14:paraId="4F8F6E02" w14:textId="77777777" w:rsidR="006430A1" w:rsidRDefault="00D744CB">
            <w:r>
              <w:t>Lesson 12.1 Simple Select Queries</w:t>
            </w:r>
          </w:p>
          <w:p w14:paraId="4C7C2E06" w14:textId="77777777" w:rsidR="006430A1" w:rsidRDefault="00D744CB">
            <w:r>
              <w:t>Lesson 12.2 Using Queries to Find Specific Records</w:t>
            </w:r>
          </w:p>
          <w:p w14:paraId="52FE7A37" w14:textId="3792C780" w:rsidR="006430A1" w:rsidRDefault="0090279B">
            <w:r>
              <w:t>Lesson 12.3</w:t>
            </w:r>
            <w:r w:rsidR="00D744CB">
              <w:t xml:space="preserve"> Queries with Special Criteria</w:t>
            </w:r>
          </w:p>
          <w:p w14:paraId="07A36840" w14:textId="77777777" w:rsidR="006430A1" w:rsidRDefault="00D744CB">
            <w:r>
              <w:t>Lesson 12.4 Basic Que</w:t>
            </w:r>
            <w:r>
              <w:t>ries</w:t>
            </w:r>
          </w:p>
          <w:p w14:paraId="22E311AE" w14:textId="77777777" w:rsidR="006430A1" w:rsidRDefault="006430A1"/>
          <w:p w14:paraId="7C29FD0D" w14:textId="77777777" w:rsidR="006430A1" w:rsidRDefault="00D744CB">
            <w:r>
              <w:t xml:space="preserve">12.1 – 12.3 can be submitted twice for the average.  </w:t>
            </w:r>
          </w:p>
          <w:p w14:paraId="71DDC871" w14:textId="77777777" w:rsidR="006430A1" w:rsidRDefault="00D744CB">
            <w:r>
              <w:t>12.4 can only be submitted once.</w:t>
            </w:r>
          </w:p>
        </w:tc>
        <w:tc>
          <w:tcPr>
            <w:tcW w:w="1590" w:type="dxa"/>
          </w:tcPr>
          <w:p w14:paraId="645F8678" w14:textId="77777777" w:rsidR="006430A1" w:rsidRDefault="00D744CB">
            <w:r>
              <w:t>April 8</w:t>
            </w:r>
          </w:p>
        </w:tc>
        <w:tc>
          <w:tcPr>
            <w:tcW w:w="3050" w:type="dxa"/>
          </w:tcPr>
          <w:p w14:paraId="3FB68754" w14:textId="77777777" w:rsidR="006430A1" w:rsidRDefault="00D744CB">
            <w:r>
              <w:t>April 14 at 5:00 p.m.</w:t>
            </w:r>
          </w:p>
        </w:tc>
      </w:tr>
      <w:tr w:rsidR="006430A1" w14:paraId="129B5EB1" w14:textId="77777777" w:rsidTr="0090279B">
        <w:trPr>
          <w:cnfStyle w:val="000000100000" w:firstRow="0" w:lastRow="0" w:firstColumn="0" w:lastColumn="0" w:oddVBand="0" w:evenVBand="0" w:oddHBand="1" w:evenHBand="0" w:firstRowFirstColumn="0" w:firstRowLastColumn="0" w:lastRowFirstColumn="0" w:lastRowLastColumn="0"/>
          <w:trHeight w:val="555"/>
        </w:trPr>
        <w:tc>
          <w:tcPr>
            <w:tcW w:w="4710" w:type="dxa"/>
          </w:tcPr>
          <w:p w14:paraId="3C493457" w14:textId="77777777" w:rsidR="006430A1" w:rsidRDefault="00D744CB">
            <w:r>
              <w:t>Access Lesson 13 (MyEducator)</w:t>
            </w:r>
          </w:p>
          <w:p w14:paraId="5F69CF4F" w14:textId="77777777" w:rsidR="006430A1" w:rsidRDefault="00D744CB">
            <w:r>
              <w:t>Lesson 13.1 Multi-table and Parameter Queries</w:t>
            </w:r>
          </w:p>
          <w:p w14:paraId="79430481" w14:textId="77777777" w:rsidR="006430A1" w:rsidRDefault="00D744CB">
            <w:r>
              <w:t>Lesson 13.2 Aggregate Queries</w:t>
            </w:r>
          </w:p>
          <w:p w14:paraId="1B10BDE7" w14:textId="77777777" w:rsidR="006430A1" w:rsidRDefault="00D744CB">
            <w:r>
              <w:t>Lesson 13.3 Queries with Calculated Fields</w:t>
            </w:r>
          </w:p>
          <w:p w14:paraId="6C521644" w14:textId="77777777" w:rsidR="006430A1" w:rsidRDefault="00D744CB">
            <w:r>
              <w:t>Lesson 13.4 Crosstab Queries</w:t>
            </w:r>
          </w:p>
          <w:p w14:paraId="242D1642" w14:textId="77777777" w:rsidR="006430A1" w:rsidRDefault="00D744CB">
            <w:r>
              <w:lastRenderedPageBreak/>
              <w:t>Lesson 13.5 Intermediate Queries</w:t>
            </w:r>
          </w:p>
          <w:p w14:paraId="70BB96A6" w14:textId="77777777" w:rsidR="006430A1" w:rsidRDefault="006430A1"/>
          <w:p w14:paraId="678F52BE" w14:textId="77777777" w:rsidR="006430A1" w:rsidRDefault="00D744CB">
            <w:r>
              <w:t xml:space="preserve">13.1 – 13.4 can be submitted twice for the average.  </w:t>
            </w:r>
          </w:p>
          <w:p w14:paraId="0066275B" w14:textId="77777777" w:rsidR="006430A1" w:rsidRDefault="00D744CB">
            <w:pPr>
              <w:rPr>
                <w:color w:val="C00000"/>
              </w:rPr>
            </w:pPr>
            <w:r>
              <w:t>13.5 can only be submitted once.</w:t>
            </w:r>
          </w:p>
        </w:tc>
        <w:tc>
          <w:tcPr>
            <w:tcW w:w="1590" w:type="dxa"/>
          </w:tcPr>
          <w:p w14:paraId="6A0089D9" w14:textId="77777777" w:rsidR="006430A1" w:rsidRDefault="00D744CB">
            <w:r>
              <w:lastRenderedPageBreak/>
              <w:t>April 8</w:t>
            </w:r>
          </w:p>
        </w:tc>
        <w:tc>
          <w:tcPr>
            <w:tcW w:w="3050" w:type="dxa"/>
          </w:tcPr>
          <w:p w14:paraId="31B54817" w14:textId="77777777" w:rsidR="006430A1" w:rsidRDefault="00D744CB">
            <w:r>
              <w:t>April 14 at 5:00 p.m.</w:t>
            </w:r>
          </w:p>
        </w:tc>
      </w:tr>
      <w:tr w:rsidR="006430A1" w14:paraId="3DF2965C" w14:textId="77777777" w:rsidTr="0090279B">
        <w:trPr>
          <w:trHeight w:val="1140"/>
        </w:trPr>
        <w:tc>
          <w:tcPr>
            <w:tcW w:w="4710" w:type="dxa"/>
          </w:tcPr>
          <w:p w14:paraId="6D8C78F3" w14:textId="77777777" w:rsidR="006430A1" w:rsidRDefault="00D744CB">
            <w:r>
              <w:t>Ch</w:t>
            </w:r>
            <w:r>
              <w:t>apter 10 Review Concepts (McGraw Hill)</w:t>
            </w:r>
          </w:p>
        </w:tc>
        <w:tc>
          <w:tcPr>
            <w:tcW w:w="1590" w:type="dxa"/>
          </w:tcPr>
          <w:p w14:paraId="4108FB83" w14:textId="77777777" w:rsidR="006430A1" w:rsidRDefault="00D744CB">
            <w:r>
              <w:t>April 15</w:t>
            </w:r>
          </w:p>
        </w:tc>
        <w:tc>
          <w:tcPr>
            <w:tcW w:w="3050" w:type="dxa"/>
          </w:tcPr>
          <w:p w14:paraId="10A5A689" w14:textId="77777777" w:rsidR="006430A1" w:rsidRDefault="00D744CB">
            <w:r>
              <w:t>April 21 at 5:00 p.m.</w:t>
            </w:r>
          </w:p>
        </w:tc>
      </w:tr>
      <w:tr w:rsidR="006430A1" w14:paraId="196904F5"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1E7F10EE" w14:textId="77777777" w:rsidR="006430A1" w:rsidRDefault="00D744CB">
            <w:r>
              <w:t>Chapter 10 Assignment (McGraw Hill)</w:t>
            </w:r>
          </w:p>
          <w:p w14:paraId="0BB93535" w14:textId="77777777" w:rsidR="006430A1" w:rsidRDefault="00D744CB">
            <w:r>
              <w:t>(Refer to Plug-Ins at end of chapter as needed)</w:t>
            </w:r>
          </w:p>
        </w:tc>
        <w:tc>
          <w:tcPr>
            <w:tcW w:w="1590" w:type="dxa"/>
          </w:tcPr>
          <w:p w14:paraId="5B3AF550" w14:textId="77777777" w:rsidR="006430A1" w:rsidRDefault="00D744CB">
            <w:r>
              <w:t>April 15</w:t>
            </w:r>
          </w:p>
        </w:tc>
        <w:tc>
          <w:tcPr>
            <w:tcW w:w="3050" w:type="dxa"/>
          </w:tcPr>
          <w:p w14:paraId="7FE1EDB4" w14:textId="77777777" w:rsidR="006430A1" w:rsidRDefault="00D744CB">
            <w:r>
              <w:t>April 21 at 5:00 p.m.</w:t>
            </w:r>
          </w:p>
        </w:tc>
      </w:tr>
      <w:tr w:rsidR="006430A1" w14:paraId="518AD7D6" w14:textId="77777777" w:rsidTr="0090279B">
        <w:trPr>
          <w:trHeight w:val="1140"/>
        </w:trPr>
        <w:tc>
          <w:tcPr>
            <w:tcW w:w="4710" w:type="dxa"/>
          </w:tcPr>
          <w:p w14:paraId="6CEFFA80" w14:textId="77777777" w:rsidR="006430A1" w:rsidRDefault="00D744CB">
            <w:r>
              <w:t>McGraw Hill Chapter 10 Video Case</w:t>
            </w:r>
          </w:p>
        </w:tc>
        <w:tc>
          <w:tcPr>
            <w:tcW w:w="1590" w:type="dxa"/>
          </w:tcPr>
          <w:p w14:paraId="4D69F5FD" w14:textId="77777777" w:rsidR="006430A1" w:rsidRDefault="00D744CB">
            <w:r>
              <w:t>April 15</w:t>
            </w:r>
          </w:p>
        </w:tc>
        <w:tc>
          <w:tcPr>
            <w:tcW w:w="3050" w:type="dxa"/>
          </w:tcPr>
          <w:p w14:paraId="750EBD8E" w14:textId="77777777" w:rsidR="006430A1" w:rsidRDefault="00D744CB">
            <w:r>
              <w:t>April 21 at 5:00 p.m.</w:t>
            </w:r>
          </w:p>
        </w:tc>
      </w:tr>
      <w:tr w:rsidR="006430A1" w14:paraId="3759DEE8"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56871245" w14:textId="77777777" w:rsidR="006430A1" w:rsidRDefault="00D744CB">
            <w:r>
              <w:t>Chapter 10 Quiz (McGraw Hill)</w:t>
            </w:r>
          </w:p>
          <w:p w14:paraId="16D4BFA1" w14:textId="77777777" w:rsidR="006430A1" w:rsidRDefault="00D744CB">
            <w:r>
              <w:t>(Refer to Plug-Ins at end of chapter as needed)</w:t>
            </w:r>
          </w:p>
        </w:tc>
        <w:tc>
          <w:tcPr>
            <w:tcW w:w="1590" w:type="dxa"/>
          </w:tcPr>
          <w:p w14:paraId="7AC83FCD" w14:textId="77777777" w:rsidR="006430A1" w:rsidRDefault="00D744CB">
            <w:r>
              <w:t>April 15</w:t>
            </w:r>
          </w:p>
        </w:tc>
        <w:tc>
          <w:tcPr>
            <w:tcW w:w="3050" w:type="dxa"/>
          </w:tcPr>
          <w:p w14:paraId="6F44A424" w14:textId="77777777" w:rsidR="006430A1" w:rsidRDefault="00D744CB">
            <w:r>
              <w:t>April 21 at 5:00 p.m.</w:t>
            </w:r>
          </w:p>
        </w:tc>
      </w:tr>
      <w:tr w:rsidR="006430A1" w14:paraId="7A47261C" w14:textId="77777777" w:rsidTr="0090279B">
        <w:trPr>
          <w:trHeight w:val="1140"/>
        </w:trPr>
        <w:tc>
          <w:tcPr>
            <w:tcW w:w="4710" w:type="dxa"/>
          </w:tcPr>
          <w:p w14:paraId="0DC93E6E" w14:textId="77777777" w:rsidR="006430A1" w:rsidRDefault="00D744CB">
            <w:r>
              <w:t>Access Lesson 14 (MyEducator)</w:t>
            </w:r>
          </w:p>
          <w:p w14:paraId="7C6CB4C2" w14:textId="77777777" w:rsidR="006430A1" w:rsidRDefault="00D744CB">
            <w:r>
              <w:t>Lesson 14.1 Creating Reports</w:t>
            </w:r>
          </w:p>
          <w:p w14:paraId="715F7C85" w14:textId="77777777" w:rsidR="006430A1" w:rsidRDefault="00D744CB">
            <w:r>
              <w:t>Lesson 14.2 Building a Report</w:t>
            </w:r>
          </w:p>
          <w:p w14:paraId="7738F8DE" w14:textId="77777777" w:rsidR="006430A1" w:rsidRDefault="00D744CB">
            <w:r>
              <w:t>Lesson 14.3 Access and Decision-Ma</w:t>
            </w:r>
            <w:r>
              <w:t>king</w:t>
            </w:r>
          </w:p>
          <w:p w14:paraId="5FB054E8" w14:textId="77777777" w:rsidR="006430A1" w:rsidRDefault="006430A1"/>
          <w:p w14:paraId="0AB636A7" w14:textId="77777777" w:rsidR="006430A1" w:rsidRDefault="00D744CB">
            <w:r>
              <w:t xml:space="preserve">14.1 – 14.2 can be submitted twice for the average.  </w:t>
            </w:r>
          </w:p>
          <w:p w14:paraId="0B5B6D80" w14:textId="77777777" w:rsidR="006430A1" w:rsidRDefault="00D744CB">
            <w:pPr>
              <w:rPr>
                <w:color w:val="C00000"/>
              </w:rPr>
            </w:pPr>
            <w:r>
              <w:t>14.3 can only be submitted once.</w:t>
            </w:r>
          </w:p>
        </w:tc>
        <w:tc>
          <w:tcPr>
            <w:tcW w:w="1590" w:type="dxa"/>
          </w:tcPr>
          <w:p w14:paraId="4D849041" w14:textId="77777777" w:rsidR="006430A1" w:rsidRDefault="00D744CB">
            <w:r>
              <w:t>April 15</w:t>
            </w:r>
          </w:p>
        </w:tc>
        <w:tc>
          <w:tcPr>
            <w:tcW w:w="3050" w:type="dxa"/>
          </w:tcPr>
          <w:p w14:paraId="719EF5C3" w14:textId="77777777" w:rsidR="006430A1" w:rsidRDefault="00D744CB">
            <w:r>
              <w:t>April 21 at 5:00 p.m.</w:t>
            </w:r>
          </w:p>
        </w:tc>
      </w:tr>
      <w:tr w:rsidR="006430A1" w14:paraId="7A28109E"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168DEC25" w14:textId="77777777" w:rsidR="006430A1" w:rsidRDefault="00D744CB">
            <w:r>
              <w:t>Chapter 14 Review Concepts (McGraw Hill)</w:t>
            </w:r>
          </w:p>
        </w:tc>
        <w:tc>
          <w:tcPr>
            <w:tcW w:w="1590" w:type="dxa"/>
          </w:tcPr>
          <w:p w14:paraId="5DA9178A" w14:textId="77777777" w:rsidR="006430A1" w:rsidRDefault="00D744CB">
            <w:r>
              <w:t>April 22</w:t>
            </w:r>
          </w:p>
        </w:tc>
        <w:tc>
          <w:tcPr>
            <w:tcW w:w="3050" w:type="dxa"/>
          </w:tcPr>
          <w:p w14:paraId="3AF8E9A4" w14:textId="77777777" w:rsidR="006430A1" w:rsidRDefault="00D744CB">
            <w:r>
              <w:t>April 28 at 5:00 p.m.</w:t>
            </w:r>
          </w:p>
        </w:tc>
      </w:tr>
      <w:tr w:rsidR="006430A1" w14:paraId="42CFE7D9" w14:textId="77777777" w:rsidTr="0090279B">
        <w:trPr>
          <w:trHeight w:val="1140"/>
        </w:trPr>
        <w:tc>
          <w:tcPr>
            <w:tcW w:w="4710" w:type="dxa"/>
          </w:tcPr>
          <w:p w14:paraId="6E1267A5" w14:textId="77777777" w:rsidR="006430A1" w:rsidRDefault="00D744CB">
            <w:r>
              <w:t>Chapter 15 Review Concepts (McGraw Hill)</w:t>
            </w:r>
          </w:p>
        </w:tc>
        <w:tc>
          <w:tcPr>
            <w:tcW w:w="1590" w:type="dxa"/>
          </w:tcPr>
          <w:p w14:paraId="531F14A9" w14:textId="77777777" w:rsidR="006430A1" w:rsidRDefault="00D744CB">
            <w:r>
              <w:t>April 22</w:t>
            </w:r>
          </w:p>
        </w:tc>
        <w:tc>
          <w:tcPr>
            <w:tcW w:w="3050" w:type="dxa"/>
          </w:tcPr>
          <w:p w14:paraId="6A686AA3" w14:textId="77777777" w:rsidR="006430A1" w:rsidRDefault="00D744CB">
            <w:r>
              <w:t>April 28 at 5:00 p.m.</w:t>
            </w:r>
          </w:p>
        </w:tc>
      </w:tr>
      <w:tr w:rsidR="006430A1" w14:paraId="4110C983"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3CFE5A9B" w14:textId="77777777" w:rsidR="006430A1" w:rsidRDefault="00D744CB">
            <w:r>
              <w:t>Chapter 14 and 15 Assignment (McGraw Hill)</w:t>
            </w:r>
          </w:p>
          <w:p w14:paraId="04E6BFEF" w14:textId="77777777" w:rsidR="006430A1" w:rsidRDefault="00D744CB">
            <w:r>
              <w:t>(Refer to Plug-Ins at end of chapter as needed)</w:t>
            </w:r>
          </w:p>
        </w:tc>
        <w:tc>
          <w:tcPr>
            <w:tcW w:w="1590" w:type="dxa"/>
          </w:tcPr>
          <w:p w14:paraId="235DDC36" w14:textId="77777777" w:rsidR="006430A1" w:rsidRDefault="00D744CB">
            <w:r>
              <w:t>April 22</w:t>
            </w:r>
          </w:p>
        </w:tc>
        <w:tc>
          <w:tcPr>
            <w:tcW w:w="3050" w:type="dxa"/>
          </w:tcPr>
          <w:p w14:paraId="62D5D9C8" w14:textId="77777777" w:rsidR="006430A1" w:rsidRDefault="00D744CB">
            <w:r>
              <w:t>April 28 at 5:00 p.m.</w:t>
            </w:r>
          </w:p>
        </w:tc>
      </w:tr>
      <w:tr w:rsidR="006430A1" w14:paraId="4AEF17E8" w14:textId="77777777" w:rsidTr="0090279B">
        <w:trPr>
          <w:trHeight w:val="1140"/>
        </w:trPr>
        <w:tc>
          <w:tcPr>
            <w:tcW w:w="4710" w:type="dxa"/>
          </w:tcPr>
          <w:p w14:paraId="3C0F8A18" w14:textId="77777777" w:rsidR="006430A1" w:rsidRDefault="00D744CB">
            <w:r>
              <w:lastRenderedPageBreak/>
              <w:t>McGraw Hill Chapter 14 Video Case</w:t>
            </w:r>
          </w:p>
        </w:tc>
        <w:tc>
          <w:tcPr>
            <w:tcW w:w="1590" w:type="dxa"/>
          </w:tcPr>
          <w:p w14:paraId="3B319CF3" w14:textId="77777777" w:rsidR="006430A1" w:rsidRDefault="00D744CB">
            <w:r>
              <w:t>April 22</w:t>
            </w:r>
          </w:p>
        </w:tc>
        <w:tc>
          <w:tcPr>
            <w:tcW w:w="3050" w:type="dxa"/>
          </w:tcPr>
          <w:p w14:paraId="795EF522" w14:textId="77777777" w:rsidR="006430A1" w:rsidRDefault="00D744CB">
            <w:r>
              <w:t>April 28 at 5:00 p.m.</w:t>
            </w:r>
          </w:p>
        </w:tc>
      </w:tr>
      <w:tr w:rsidR="006430A1" w14:paraId="0DD5FD0C" w14:textId="77777777" w:rsidTr="0090279B">
        <w:trPr>
          <w:cnfStyle w:val="000000100000" w:firstRow="0" w:lastRow="0" w:firstColumn="0" w:lastColumn="0" w:oddVBand="0" w:evenVBand="0" w:oddHBand="1" w:evenHBand="0" w:firstRowFirstColumn="0" w:firstRowLastColumn="0" w:lastRowFirstColumn="0" w:lastRowLastColumn="0"/>
          <w:trHeight w:val="1140"/>
        </w:trPr>
        <w:tc>
          <w:tcPr>
            <w:tcW w:w="4710" w:type="dxa"/>
          </w:tcPr>
          <w:p w14:paraId="5174F12D" w14:textId="77777777" w:rsidR="006430A1" w:rsidRDefault="00D744CB">
            <w:r>
              <w:t>Chapter 14 and 15Quiz (McGraw Hill)</w:t>
            </w:r>
          </w:p>
          <w:p w14:paraId="0E5539A5" w14:textId="77777777" w:rsidR="006430A1" w:rsidRDefault="00D744CB">
            <w:r>
              <w:t>(Refer to Plug-Ins at end of chapter as needed)</w:t>
            </w:r>
          </w:p>
        </w:tc>
        <w:tc>
          <w:tcPr>
            <w:tcW w:w="1590" w:type="dxa"/>
          </w:tcPr>
          <w:p w14:paraId="769130CD" w14:textId="77777777" w:rsidR="006430A1" w:rsidRDefault="00D744CB">
            <w:r>
              <w:t>April 22</w:t>
            </w:r>
          </w:p>
        </w:tc>
        <w:tc>
          <w:tcPr>
            <w:tcW w:w="3050" w:type="dxa"/>
          </w:tcPr>
          <w:p w14:paraId="3B0A1BB7" w14:textId="77777777" w:rsidR="006430A1" w:rsidRDefault="00D744CB">
            <w:r>
              <w:t>April 28 at 5:00 p.m.</w:t>
            </w:r>
          </w:p>
        </w:tc>
      </w:tr>
      <w:tr w:rsidR="006430A1" w14:paraId="2E5F2117" w14:textId="77777777" w:rsidTr="0090279B">
        <w:trPr>
          <w:trHeight w:val="1140"/>
        </w:trPr>
        <w:tc>
          <w:tcPr>
            <w:tcW w:w="4710" w:type="dxa"/>
          </w:tcPr>
          <w:p w14:paraId="6559665C" w14:textId="77777777" w:rsidR="006430A1" w:rsidRDefault="00D744CB">
            <w:r>
              <w:t>Exam 4 (Chapter 10, 14, and 15) (McGraw Hill)</w:t>
            </w:r>
          </w:p>
        </w:tc>
        <w:tc>
          <w:tcPr>
            <w:tcW w:w="1590" w:type="dxa"/>
          </w:tcPr>
          <w:p w14:paraId="31B8CFAF" w14:textId="77777777" w:rsidR="006430A1" w:rsidRDefault="00D744CB">
            <w:r>
              <w:t>April 28</w:t>
            </w:r>
          </w:p>
        </w:tc>
        <w:tc>
          <w:tcPr>
            <w:tcW w:w="3050" w:type="dxa"/>
          </w:tcPr>
          <w:p w14:paraId="1A043482" w14:textId="77777777" w:rsidR="006430A1" w:rsidRDefault="00D744CB">
            <w:r>
              <w:t>April 30 at 5:00 p.m.</w:t>
            </w:r>
          </w:p>
        </w:tc>
      </w:tr>
    </w:tbl>
    <w:p w14:paraId="12853C3C" w14:textId="77777777" w:rsidR="006430A1" w:rsidRDefault="00D744CB">
      <w:r>
        <w:t>Schedule can be changed by the instruct</w:t>
      </w:r>
      <w:r>
        <w:t>or.</w:t>
      </w:r>
    </w:p>
    <w:p w14:paraId="1C648B36" w14:textId="77777777" w:rsidR="006430A1" w:rsidRDefault="006430A1"/>
    <w:p w14:paraId="583D600C" w14:textId="77777777" w:rsidR="006430A1" w:rsidRDefault="006430A1"/>
    <w:sectPr w:rsidR="006430A1">
      <w:headerReference w:type="default" r:id="rId35"/>
      <w:foot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E3591" w14:textId="77777777" w:rsidR="00D744CB" w:rsidRDefault="00D744CB">
      <w:r>
        <w:separator/>
      </w:r>
    </w:p>
  </w:endnote>
  <w:endnote w:type="continuationSeparator" w:id="0">
    <w:p w14:paraId="0E5E401E" w14:textId="77777777" w:rsidR="00D744CB" w:rsidRDefault="00D74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87DA" w14:textId="77777777" w:rsidR="006430A1" w:rsidRDefault="00D744CB">
    <w:pPr>
      <w:pBdr>
        <w:top w:val="nil"/>
        <w:left w:val="nil"/>
        <w:bottom w:val="nil"/>
        <w:right w:val="nil"/>
        <w:between w:val="nil"/>
      </w:pBdr>
      <w:tabs>
        <w:tab w:val="center" w:pos="4680"/>
        <w:tab w:val="right" w:pos="9360"/>
      </w:tabs>
      <w:jc w:val="center"/>
      <w:rPr>
        <w:rFonts w:ascii="Calibri" w:eastAsia="Calibri" w:hAnsi="Calibri" w:cs="Calibri"/>
        <w:color w:val="000000"/>
        <w:sz w:val="16"/>
        <w:szCs w:val="16"/>
      </w:rPr>
    </w:pPr>
    <w:r>
      <w:rPr>
        <w:rFonts w:ascii="Calibri" w:eastAsia="Calibri" w:hAnsi="Calibri" w:cs="Calibri"/>
        <w:noProof/>
        <w:color w:val="000000"/>
        <w:sz w:val="16"/>
        <w:szCs w:val="16"/>
      </w:rPr>
      <mc:AlternateContent>
        <mc:Choice Requires="wpg">
          <w:drawing>
            <wp:inline distT="0" distB="0" distL="0" distR="0" wp14:anchorId="7D8A346F" wp14:editId="3A0A6F13">
              <wp:extent cx="5943600" cy="19050"/>
              <wp:effectExtent l="0" t="0" r="0" b="0"/>
              <wp:docPr id="4" name="Straight Arrow Connector 4" descr="maroon decoration line" title="maroon decoration line"/>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19050" cap="flat" cmpd="sng">
                        <a:solidFill>
                          <a:srgbClr val="500000"/>
                        </a:solidFill>
                        <a:prstDash val="solid"/>
                        <a:miter lim="800000"/>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19050"/>
              <wp:effectExtent b="0" l="0" r="0" t="0"/>
              <wp:docPr descr="maroon decoration line" id="4" name="image1.png"/>
              <a:graphic>
                <a:graphicData uri="http://schemas.openxmlformats.org/drawingml/2006/picture">
                  <pic:pic>
                    <pic:nvPicPr>
                      <pic:cNvPr descr="maroon decoration line" id="0" name="image1.png"/>
                      <pic:cNvPicPr preferRelativeResize="0"/>
                    </pic:nvPicPr>
                    <pic:blipFill>
                      <a:blip r:embed="rId1"/>
                      <a:srcRect/>
                      <a:stretch>
                        <a:fillRect/>
                      </a:stretch>
                    </pic:blipFill>
                    <pic:spPr>
                      <a:xfrm>
                        <a:off x="0" y="0"/>
                        <a:ext cx="5943600" cy="19050"/>
                      </a:xfrm>
                      <a:prstGeom prst="rect"/>
                      <a:ln/>
                    </pic:spPr>
                  </pic:pic>
                </a:graphicData>
              </a:graphic>
            </wp:inline>
          </w:drawing>
        </mc:Fallback>
      </mc:AlternateContent>
    </w:r>
  </w:p>
  <w:p w14:paraId="78056EC3" w14:textId="77777777" w:rsidR="006430A1" w:rsidRDefault="006430A1">
    <w:pPr>
      <w:pBdr>
        <w:top w:val="nil"/>
        <w:left w:val="nil"/>
        <w:bottom w:val="nil"/>
        <w:right w:val="nil"/>
        <w:between w:val="nil"/>
      </w:pBdr>
      <w:tabs>
        <w:tab w:val="center" w:pos="4680"/>
        <w:tab w:val="right" w:pos="9360"/>
      </w:tabs>
      <w:jc w:val="right"/>
      <w:rPr>
        <w:rFonts w:ascii="Calibri" w:eastAsia="Calibri" w:hAnsi="Calibri" w:cs="Calibri"/>
        <w:color w:val="000000"/>
        <w:sz w:val="16"/>
        <w:szCs w:val="16"/>
      </w:rPr>
    </w:pPr>
  </w:p>
  <w:p w14:paraId="0377345E" w14:textId="77777777" w:rsidR="006430A1" w:rsidRDefault="00D744CB">
    <w:pPr>
      <w:pBdr>
        <w:top w:val="nil"/>
        <w:left w:val="nil"/>
        <w:bottom w:val="nil"/>
        <w:right w:val="nil"/>
        <w:between w:val="nil"/>
      </w:pBdr>
      <w:tabs>
        <w:tab w:val="center" w:pos="4680"/>
        <w:tab w:val="right" w:pos="9360"/>
      </w:tabs>
      <w:jc w:val="right"/>
      <w:rPr>
        <w:rFonts w:ascii="Calibri" w:eastAsia="Calibri" w:hAnsi="Calibri" w:cs="Calibri"/>
        <w:color w:val="000000"/>
        <w:sz w:val="16"/>
        <w:szCs w:val="16"/>
      </w:rPr>
    </w:pPr>
    <w:r>
      <w:rPr>
        <w:rFonts w:ascii="Calibri" w:eastAsia="Calibri" w:hAnsi="Calibri" w:cs="Calibri"/>
        <w:color w:val="000000"/>
        <w:sz w:val="16"/>
        <w:szCs w:val="16"/>
      </w:rPr>
      <w:t xml:space="preserve">Page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836F52">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of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836F52">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0F556" w14:textId="77777777" w:rsidR="00D744CB" w:rsidRDefault="00D744CB">
      <w:r>
        <w:separator/>
      </w:r>
    </w:p>
  </w:footnote>
  <w:footnote w:type="continuationSeparator" w:id="0">
    <w:p w14:paraId="27DCD5EE" w14:textId="77777777" w:rsidR="00D744CB" w:rsidRDefault="00D74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19E4" w14:textId="77777777" w:rsidR="006430A1" w:rsidRDefault="00D744CB">
    <w:pPr>
      <w:pStyle w:val="Heading1"/>
      <w:tabs>
        <w:tab w:val="right" w:pos="9360"/>
      </w:tabs>
    </w:pPr>
    <w:r>
      <w:rPr>
        <w:noProof/>
      </w:rPr>
      <w:drawing>
        <wp:inline distT="0" distB="0" distL="0" distR="0" wp14:anchorId="1509D0FF" wp14:editId="34A37F5C">
          <wp:extent cx="2743200" cy="458950"/>
          <wp:effectExtent l="0" t="0" r="0" b="0"/>
          <wp:docPr id="6" name="image2.png" descr="mays business school logo"/>
          <wp:cNvGraphicFramePr/>
          <a:graphic xmlns:a="http://schemas.openxmlformats.org/drawingml/2006/main">
            <a:graphicData uri="http://schemas.openxmlformats.org/drawingml/2006/picture">
              <pic:pic xmlns:pic="http://schemas.openxmlformats.org/drawingml/2006/picture">
                <pic:nvPicPr>
                  <pic:cNvPr id="0" name="image2.png" descr="mays business school logo"/>
                  <pic:cNvPicPr preferRelativeResize="0"/>
                </pic:nvPicPr>
                <pic:blipFill>
                  <a:blip r:embed="rId1"/>
                  <a:srcRect l="5746"/>
                  <a:stretch>
                    <a:fillRect/>
                  </a:stretch>
                </pic:blipFill>
                <pic:spPr>
                  <a:xfrm>
                    <a:off x="0" y="0"/>
                    <a:ext cx="2743200" cy="458950"/>
                  </a:xfrm>
                  <a:prstGeom prst="rect">
                    <a:avLst/>
                  </a:prstGeom>
                  <a:ln/>
                </pic:spPr>
              </pic:pic>
            </a:graphicData>
          </a:graphic>
        </wp:inline>
      </w:drawing>
    </w:r>
    <w:r>
      <w:tab/>
      <w:t>Course Syllabus</w:t>
    </w:r>
  </w:p>
  <w:p w14:paraId="45C12CD9" w14:textId="77777777" w:rsidR="006430A1" w:rsidRDefault="00D744CB">
    <w:pPr>
      <w:rPr>
        <w:sz w:val="16"/>
        <w:szCs w:val="16"/>
      </w:rPr>
    </w:pPr>
    <w:r>
      <w:rPr>
        <w:noProof/>
        <w:sz w:val="16"/>
        <w:szCs w:val="16"/>
      </w:rPr>
      <mc:AlternateContent>
        <mc:Choice Requires="wpg">
          <w:drawing>
            <wp:inline distT="0" distB="0" distL="0" distR="0" wp14:anchorId="7F59B327" wp14:editId="2F3ACAFE">
              <wp:extent cx="5943600" cy="19050"/>
              <wp:effectExtent l="0" t="0" r="0" b="0"/>
              <wp:docPr id="5" name="Straight Arrow Connector 5" descr="maroon decoration line" title="maroon decoration line"/>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19050" cap="flat" cmpd="sng">
                        <a:solidFill>
                          <a:srgbClr val="500000"/>
                        </a:solidFill>
                        <a:prstDash val="solid"/>
                        <a:miter lim="800000"/>
                        <a:headEnd type="none" w="sm" len="sm"/>
                        <a:tailEnd type="none" w="sm" len="sm"/>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943600" cy="19050"/>
              <wp:effectExtent b="0" l="0" r="0" t="0"/>
              <wp:docPr descr="maroon decoration line" id="5" name="image3.png"/>
              <a:graphic>
                <a:graphicData uri="http://schemas.openxmlformats.org/drawingml/2006/picture">
                  <pic:pic>
                    <pic:nvPicPr>
                      <pic:cNvPr descr="maroon decoration line" id="0" name="image3.png"/>
                      <pic:cNvPicPr preferRelativeResize="0"/>
                    </pic:nvPicPr>
                    <pic:blipFill>
                      <a:blip r:embed="rId2"/>
                      <a:srcRect/>
                      <a:stretch>
                        <a:fillRect/>
                      </a:stretch>
                    </pic:blipFill>
                    <pic:spPr>
                      <a:xfrm>
                        <a:off x="0" y="0"/>
                        <a:ext cx="5943600" cy="19050"/>
                      </a:xfrm>
                      <a:prstGeom prst="rect"/>
                      <a:ln/>
                    </pic:spPr>
                  </pic:pic>
                </a:graphicData>
              </a:graphic>
            </wp:inline>
          </w:drawing>
        </mc:Fallback>
      </mc:AlternateContent>
    </w:r>
  </w:p>
  <w:p w14:paraId="1EE265B0" w14:textId="77777777" w:rsidR="006430A1" w:rsidRDefault="006430A1">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3D4"/>
    <w:multiLevelType w:val="multilevel"/>
    <w:tmpl w:val="A8D684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5B02AA"/>
    <w:multiLevelType w:val="multilevel"/>
    <w:tmpl w:val="A33A8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174526"/>
    <w:multiLevelType w:val="multilevel"/>
    <w:tmpl w:val="30EE7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2D7630"/>
    <w:multiLevelType w:val="multilevel"/>
    <w:tmpl w:val="AC083F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6C82902"/>
    <w:multiLevelType w:val="multilevel"/>
    <w:tmpl w:val="E83A7A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6E0BF2"/>
    <w:multiLevelType w:val="multilevel"/>
    <w:tmpl w:val="FC24A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0A1"/>
    <w:rsid w:val="006430A1"/>
    <w:rsid w:val="00836F52"/>
    <w:rsid w:val="0090279B"/>
    <w:rsid w:val="00D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11FD5"/>
  <w15:docId w15:val="{036B87CF-D904-5E46-9A5B-81E806E9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60D"/>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Cs w:val="22"/>
    </w:rPr>
  </w:style>
  <w:style w:type="paragraph" w:styleId="Heading5">
    <w:name w:val="heading 5"/>
    <w:basedOn w:val="Normal"/>
    <w:next w:val="Normal"/>
    <w:link w:val="Heading5Char"/>
    <w:uiPriority w:val="9"/>
    <w:semiHidden/>
    <w:unhideWhenUsed/>
    <w:qFormat/>
    <w:rsid w:val="0012344B"/>
    <w:pPr>
      <w:keepNext/>
      <w:keepLines/>
      <w:ind w:left="720"/>
      <w:outlineLvl w:val="4"/>
    </w:pPr>
    <w:rPr>
      <w:rFonts w:asciiTheme="majorHAnsi" w:eastAsiaTheme="majorEastAsia" w:hAnsiTheme="majorHAnsi" w:cstheme="majorBidi"/>
      <w:color w:val="500000"/>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rFonts w:asciiTheme="minorHAnsi" w:eastAsiaTheme="minorHAnsi" w:hAnsiTheme="minorHAnsi" w:cstheme="minorBidi"/>
      <w:i/>
      <w:iCs/>
      <w:color w:val="44546A" w:themeColor="text2"/>
      <w:sz w:val="18"/>
      <w:szCs w:val="18"/>
    </w:rPr>
  </w:style>
  <w:style w:type="character" w:customStyle="1" w:styleId="Heading5Char">
    <w:name w:val="Heading 5 Char"/>
    <w:basedOn w:val="DefaultParagraphFont"/>
    <w:link w:val="Heading5"/>
    <w:uiPriority w:val="9"/>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character" w:styleId="FollowedHyperlink">
    <w:name w:val="FollowedHyperlink"/>
    <w:basedOn w:val="DefaultParagraphFont"/>
    <w:uiPriority w:val="99"/>
    <w:semiHidden/>
    <w:unhideWhenUsed/>
    <w:rsid w:val="00DC3973"/>
    <w:rPr>
      <w:color w:val="954F72" w:themeColor="followedHyperlink"/>
      <w:u w:val="single"/>
    </w:rPr>
  </w:style>
  <w:style w:type="character" w:styleId="Strong">
    <w:name w:val="Strong"/>
    <w:basedOn w:val="DefaultParagraphFont"/>
    <w:uiPriority w:val="22"/>
    <w:qFormat/>
    <w:rsid w:val="00DC3973"/>
    <w:rPr>
      <w:b/>
      <w:bCs/>
    </w:rPr>
  </w:style>
  <w:style w:type="paragraph" w:styleId="NormalWeb">
    <w:name w:val="Normal (Web)"/>
    <w:basedOn w:val="Normal"/>
    <w:uiPriority w:val="99"/>
    <w:unhideWhenUsed/>
    <w:rsid w:val="00FC0549"/>
    <w:pPr>
      <w:spacing w:before="100" w:beforeAutospacing="1" w:after="100" w:afterAutospacing="1"/>
    </w:pPr>
  </w:style>
  <w:style w:type="table" w:styleId="GridTable2-Accent3">
    <w:name w:val="Grid Table 2 Accent 3"/>
    <w:basedOn w:val="TableNormal"/>
    <w:uiPriority w:val="47"/>
    <w:rsid w:val="00FC0549"/>
    <w:rPr>
      <w:rFonts w:ascii="Calibri" w:eastAsia="Calibri" w:hAnsi="Calibri" w:cs="Calibr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5">
    <w:name w:val="Grid Table 2 Accent 5"/>
    <w:basedOn w:val="TableNormal"/>
    <w:uiPriority w:val="47"/>
    <w:rsid w:val="00E767AD"/>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CB0440"/>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B0440"/>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6">
    <w:name w:val="Grid Table 3 Accent 6"/>
    <w:basedOn w:val="TableNormal"/>
    <w:uiPriority w:val="48"/>
    <w:rsid w:val="005B19B3"/>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Accent6">
    <w:name w:val="Grid Table 4 Accent 6"/>
    <w:basedOn w:val="TableNormal"/>
    <w:uiPriority w:val="49"/>
    <w:rsid w:val="0090279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90279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90279B"/>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6Colorful-Accent6">
    <w:name w:val="List Table 6 Colorful Accent 6"/>
    <w:basedOn w:val="TableNormal"/>
    <w:uiPriority w:val="51"/>
    <w:rsid w:val="0090279B"/>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90279B"/>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0279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tudent-rules.tamu.edu/rule07" TargetMode="External"/><Relationship Id="rId18" Type="http://schemas.openxmlformats.org/officeDocument/2006/relationships/hyperlink" Target="https://disability.tamu.edu/" TargetMode="External"/><Relationship Id="rId26" Type="http://schemas.openxmlformats.org/officeDocument/2006/relationships/hyperlink" Target="https://provost.tamu.edu/Menu/News/TAMU-Face-Covering-FAQs" TargetMode="External"/><Relationship Id="rId21" Type="http://schemas.openxmlformats.org/officeDocument/2006/relationships/hyperlink" Target="https://titleix.tamu.edu/" TargetMode="External"/><Relationship Id="rId34" Type="http://schemas.openxmlformats.org/officeDocument/2006/relationships/hyperlink" Target="https://caps.tamu.edu/" TargetMode="External"/><Relationship Id="rId7" Type="http://schemas.openxmlformats.org/officeDocument/2006/relationships/footnotes" Target="footnotes.xml"/><Relationship Id="rId12" Type="http://schemas.openxmlformats.org/officeDocument/2006/relationships/hyperlink" Target="https://student-rules.tamu.edu/rule07/" TargetMode="External"/><Relationship Id="rId17" Type="http://schemas.openxmlformats.org/officeDocument/2006/relationships/hyperlink" Target="https://aggiehonor.tamu.edu/" TargetMode="External"/><Relationship Id="rId25" Type="http://schemas.openxmlformats.org/officeDocument/2006/relationships/hyperlink" Target="https://provost.tamu.edu/Menu/News/TAMU-Face-Covering-FAQs" TargetMode="External"/><Relationship Id="rId33" Type="http://schemas.openxmlformats.org/officeDocument/2006/relationships/hyperlink" Target="https://dms.tamu.edu/"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ggiehonor.tamu.edu/Rules-and-Procedures/Rules/Honor-System-Rules" TargetMode="External"/><Relationship Id="rId20" Type="http://schemas.openxmlformats.org/officeDocument/2006/relationships/hyperlink" Target="https://caps.tamu.edu/" TargetMode="External"/><Relationship Id="rId29" Type="http://schemas.openxmlformats.org/officeDocument/2006/relationships/hyperlink" Target="https://www.tamu.edu/statements/miss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udent-rules.tamu.edu/rule07/" TargetMode="External"/><Relationship Id="rId24" Type="http://schemas.openxmlformats.org/officeDocument/2006/relationships/hyperlink" Target="https://rules-saps.tamu.edu/PDFs/34.99.99.M0.03.pdf" TargetMode="External"/><Relationship Id="rId32" Type="http://schemas.openxmlformats.org/officeDocument/2006/relationships/hyperlink" Target="https://diversity.tamu.edu/Resource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tudent-rules.tamu.edu/rule24/" TargetMode="External"/><Relationship Id="rId23" Type="http://schemas.openxmlformats.org/officeDocument/2006/relationships/hyperlink" Target="https://rules-saps.tamu.edu/PDFs/34.99.99.M0.03.pdf" TargetMode="External"/><Relationship Id="rId28" Type="http://schemas.openxmlformats.org/officeDocument/2006/relationships/hyperlink" Target="https://student-rules.tamu.edu/rule07/" TargetMode="External"/><Relationship Id="rId36" Type="http://schemas.openxmlformats.org/officeDocument/2006/relationships/footer" Target="footer1.xml"/><Relationship Id="rId10" Type="http://schemas.openxmlformats.org/officeDocument/2006/relationships/hyperlink" Target="http://hdc.tamu.edu/" TargetMode="External"/><Relationship Id="rId19" Type="http://schemas.openxmlformats.org/officeDocument/2006/relationships/hyperlink" Target="https://rules-saps.tamu.edu/PDFs/08.01.01.M1.pdf" TargetMode="External"/><Relationship Id="rId31" Type="http://schemas.openxmlformats.org/officeDocument/2006/relationships/hyperlink" Target="https://stophate.tamu.edu/" TargetMode="External"/><Relationship Id="rId4" Type="http://schemas.openxmlformats.org/officeDocument/2006/relationships/styles" Target="styles.xml"/><Relationship Id="rId9" Type="http://schemas.openxmlformats.org/officeDocument/2006/relationships/hyperlink" Target="https://tamu.zoom.us/j/99725533912" TargetMode="External"/><Relationship Id="rId14" Type="http://schemas.openxmlformats.org/officeDocument/2006/relationships/hyperlink" Target="https://student-rules.tamu.edu/rule07" TargetMode="External"/><Relationship Id="rId22" Type="http://schemas.openxmlformats.org/officeDocument/2006/relationships/hyperlink" Target="https://suicidepreventionlifeline.org/" TargetMode="External"/><Relationship Id="rId27" Type="http://schemas.openxmlformats.org/officeDocument/2006/relationships/hyperlink" Target="https://studentlife.tamu.edu/sco/face-covering-violations/" TargetMode="External"/><Relationship Id="rId30" Type="http://schemas.openxmlformats.org/officeDocument/2006/relationships/hyperlink" Target="https://www.tamu.edu/about/coreValues.html"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KzRArAXyMO/BK3qAxR22CSs9g==">AMUW2mXHaxeZ9aMLHWdtkYAvWdD8dL6csYRpNWn8aCnJsT8OtmOmaVL27CqHddx8Lo85jWgqN2PFwnw3i7edBlzjpiCRo29akVvDA+p3oM/+GWzNbjYagn7dn/S6ykmeNqiAbhHvFSkEHEOFdU2yoXXVb56FH/1EUA==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FC7A23-3731-F840-978D-68A1B7D5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4852</Words>
  <Characters>27663</Characters>
  <Application>Microsoft Office Word</Application>
  <DocSecurity>0</DocSecurity>
  <Lines>230</Lines>
  <Paragraphs>64</Paragraphs>
  <ScaleCrop>false</ScaleCrop>
  <Company/>
  <LinksUpToDate>false</LinksUpToDate>
  <CharactersWithSpaces>32451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Curtsinger, Wanda F</cp:lastModifiedBy>
  <cp:revision>3</cp:revision>
  <dcterms:created xsi:type="dcterms:W3CDTF">2021-12-15T15:00:00Z</dcterms:created>
  <dcterms:modified xsi:type="dcterms:W3CDTF">2021-12-15T15:05:00Z</dcterms:modified>
</cp:coreProperties>
</file>