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4D91A" w14:textId="77777777" w:rsidR="004847C9" w:rsidRDefault="004847C9" w:rsidP="004847C9">
      <w:pPr>
        <w:pStyle w:val="Heading2"/>
        <w:jc w:val="center"/>
      </w:pPr>
    </w:p>
    <w:p w14:paraId="578EA549" w14:textId="77777777" w:rsidR="004847C9" w:rsidRDefault="004847C9" w:rsidP="004847C9">
      <w:pPr>
        <w:pStyle w:val="Heading2"/>
        <w:jc w:val="center"/>
      </w:pPr>
    </w:p>
    <w:p w14:paraId="25E75A72" w14:textId="77777777" w:rsidR="004847C9" w:rsidRDefault="004847C9" w:rsidP="004847C9">
      <w:pPr>
        <w:pStyle w:val="Heading2"/>
        <w:jc w:val="center"/>
      </w:pPr>
    </w:p>
    <w:p w14:paraId="1C79ACEF" w14:textId="77777777" w:rsidR="004847C9" w:rsidRDefault="004847C9" w:rsidP="004847C9">
      <w:pPr>
        <w:pStyle w:val="Heading2"/>
        <w:jc w:val="center"/>
      </w:pPr>
    </w:p>
    <w:p w14:paraId="35D998DB" w14:textId="77777777" w:rsidR="004847C9" w:rsidRDefault="004847C9" w:rsidP="004847C9">
      <w:pPr>
        <w:pStyle w:val="Heading2"/>
        <w:jc w:val="center"/>
      </w:pPr>
    </w:p>
    <w:p w14:paraId="6557E11A" w14:textId="7BCB397D" w:rsidR="00B1608F" w:rsidRPr="004847C9" w:rsidRDefault="00000000">
      <w:pPr>
        <w:spacing w:before="80" w:after="120"/>
        <w:jc w:val="center"/>
        <w:rPr>
          <w:sz w:val="21"/>
          <w:szCs w:val="21"/>
        </w:rPr>
      </w:pPr>
      <w:r w:rsidRPr="004847C9">
        <w:rPr>
          <w:b/>
          <w:bCs/>
          <w:color w:val="1F3864"/>
          <w:sz w:val="52"/>
          <w:szCs w:val="52"/>
        </w:rPr>
        <w:t>BERDO</w:t>
      </w:r>
      <w:r w:rsidR="002E5277">
        <w:rPr>
          <w:b/>
          <w:bCs/>
          <w:color w:val="1F3864"/>
          <w:sz w:val="52"/>
          <w:szCs w:val="52"/>
        </w:rPr>
        <w:t xml:space="preserve"> </w:t>
      </w:r>
      <w:r w:rsidRPr="004847C9">
        <w:rPr>
          <w:b/>
          <w:bCs/>
          <w:color w:val="1F3864"/>
          <w:sz w:val="52"/>
          <w:szCs w:val="52"/>
        </w:rPr>
        <w:t>Analysis Report</w:t>
      </w:r>
    </w:p>
    <w:p w14:paraId="41A87E77" w14:textId="044100A0" w:rsidR="003C664D" w:rsidRPr="002E5277" w:rsidRDefault="002E5277" w:rsidP="003C664D">
      <w:pPr>
        <w:spacing w:after="600"/>
        <w:jc w:val="center"/>
        <w:rPr>
          <w:i/>
          <w:iCs/>
          <w:color w:val="595959"/>
          <w:sz w:val="28"/>
          <w:szCs w:val="28"/>
        </w:rPr>
      </w:pPr>
      <w:r w:rsidRPr="002E5277">
        <w:rPr>
          <w:i/>
          <w:iCs/>
          <w:color w:val="595959"/>
          <w:sz w:val="28"/>
          <w:szCs w:val="28"/>
        </w:rPr>
        <w:t>Identifying Reporting Gaps, Energy Performance Risks, and Emissions Reduction Opportunities in Boston Buildings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249486ED" w14:textId="77777777">
        <w:tc>
          <w:tcPr>
            <w:tcW w:w="9360" w:type="dxa"/>
            <w:tcBorders>
              <w:top w:val="single" w:sz="2" w:space="0" w:color="AAAAAA"/>
              <w:left w:val="none" w:sz="0" w:space="0" w:color="FFFFFF"/>
              <w:bottom w:val="single" w:sz="2" w:space="0" w:color="AAAAAA"/>
              <w:right w:val="none" w:sz="0" w:space="0" w:color="FFFFFF"/>
            </w:tcBorders>
            <w:shd w:val="clear" w:color="auto" w:fill="F2F2F2"/>
            <w:tcMar>
              <w:top w:w="200" w:type="dxa"/>
              <w:left w:w="300" w:type="dxa"/>
              <w:bottom w:w="200" w:type="dxa"/>
              <w:right w:w="300" w:type="dxa"/>
            </w:tcMar>
          </w:tcPr>
          <w:p w14:paraId="3FDA4039" w14:textId="77777777" w:rsidR="00B1608F" w:rsidRDefault="00000000">
            <w:pPr>
              <w:jc w:val="center"/>
            </w:pPr>
            <w:r>
              <w:rPr>
                <w:color w:val="404040"/>
              </w:rPr>
              <w:t>2025 Reported Energy and Water Metrics</w:t>
            </w:r>
          </w:p>
          <w:p w14:paraId="7FB39709" w14:textId="77777777" w:rsidR="00B1608F" w:rsidRDefault="00000000">
            <w:pPr>
              <w:jc w:val="center"/>
              <w:rPr>
                <w:color w:val="595959"/>
                <w:sz w:val="20"/>
                <w:szCs w:val="20"/>
              </w:rPr>
            </w:pPr>
            <w:r>
              <w:rPr>
                <w:color w:val="595959"/>
                <w:sz w:val="20"/>
                <w:szCs w:val="20"/>
              </w:rPr>
              <w:t xml:space="preserve">Dataset: 5,580 </w:t>
            </w:r>
            <w:r w:rsidR="00274BEA">
              <w:rPr>
                <w:color w:val="595959"/>
                <w:sz w:val="20"/>
                <w:szCs w:val="20"/>
              </w:rPr>
              <w:t>Buildings | 54</w:t>
            </w:r>
            <w:r>
              <w:rPr>
                <w:color w:val="595959"/>
                <w:sz w:val="20"/>
                <w:szCs w:val="20"/>
              </w:rPr>
              <w:t xml:space="preserve"> </w:t>
            </w:r>
            <w:r w:rsidR="00274BEA">
              <w:rPr>
                <w:color w:val="595959"/>
                <w:sz w:val="20"/>
                <w:szCs w:val="20"/>
              </w:rPr>
              <w:t>Variables | Python</w:t>
            </w:r>
            <w:r>
              <w:rPr>
                <w:color w:val="595959"/>
                <w:sz w:val="20"/>
                <w:szCs w:val="20"/>
              </w:rPr>
              <w:t xml:space="preserve"> &amp; pandas Analysis</w:t>
            </w:r>
          </w:p>
          <w:p w14:paraId="748CB45B" w14:textId="77777777" w:rsidR="002E5277" w:rsidRDefault="002E5277">
            <w:pPr>
              <w:jc w:val="center"/>
              <w:rPr>
                <w:color w:val="595959"/>
                <w:sz w:val="20"/>
                <w:szCs w:val="20"/>
              </w:rPr>
            </w:pPr>
          </w:p>
          <w:p w14:paraId="32DEB362" w14:textId="12EFFA91" w:rsidR="002E5277" w:rsidRDefault="002E5277">
            <w:pPr>
              <w:jc w:val="center"/>
            </w:pPr>
            <w:r w:rsidRPr="002E5277">
              <w:rPr>
                <w:color w:val="002060"/>
              </w:rPr>
              <w:t>Prepared by Ryan Kelly</w:t>
            </w:r>
            <w:r w:rsidRPr="002E5277">
              <w:rPr>
                <w:color w:val="002060"/>
              </w:rPr>
              <w:br/>
              <w:t>Data Analytics Student, Northeastern University</w:t>
            </w:r>
          </w:p>
        </w:tc>
      </w:tr>
    </w:tbl>
    <w:p w14:paraId="017DDA7D" w14:textId="77777777" w:rsidR="00B1608F" w:rsidRDefault="00000000">
      <w:r>
        <w:br w:type="page"/>
      </w:r>
    </w:p>
    <w:p w14:paraId="54338C0E" w14:textId="77777777" w:rsidR="00B1608F" w:rsidRDefault="00000000">
      <w:pPr>
        <w:pStyle w:val="Heading1"/>
        <w:pBdr>
          <w:bottom w:val="single" w:sz="6" w:space="4" w:color="2E75B6"/>
        </w:pBdr>
      </w:pPr>
      <w:r>
        <w:lastRenderedPageBreak/>
        <w:t>1. Executive Summary</w:t>
      </w:r>
    </w:p>
    <w:p w14:paraId="5890DA17" w14:textId="77777777" w:rsidR="00B1608F" w:rsidRDefault="00000000">
      <w:pPr>
        <w:spacing w:before="60" w:after="60"/>
        <w:jc w:val="both"/>
      </w:pPr>
      <w:r>
        <w:rPr>
          <w:color w:val="404040"/>
        </w:rPr>
        <w:t>This report analyzes Boston's 2025 BERDO building dataset to identify where compliance challenges and energy reduction opportunities are most concentrated. BERDO compliance is shaped by two distinct challenges: reporting failure and operational performance.</w:t>
      </w:r>
    </w:p>
    <w:p w14:paraId="480B83F7" w14:textId="77777777" w:rsidR="00B1608F" w:rsidRDefault="00B1608F">
      <w:pPr>
        <w:spacing w:before="60" w:after="60"/>
      </w:pPr>
    </w:p>
    <w:p w14:paraId="7CD26BE0" w14:textId="77777777" w:rsidR="00B1608F" w:rsidRDefault="00000000">
      <w:pPr>
        <w:spacing w:before="60" w:after="60"/>
        <w:jc w:val="both"/>
      </w:pPr>
      <w:r>
        <w:rPr>
          <w:color w:val="404040"/>
        </w:rPr>
        <w:t>The strongest finding is that missing property type data is not randomly distributed. Buildings with missing classification are heavily concentrated in noncompliant reporting categories, indicating that missing data functions as a structural signal of compliance risk rather than a simple data quality issue.</w:t>
      </w:r>
    </w:p>
    <w:p w14:paraId="2F8165B7" w14:textId="77777777" w:rsidR="00B1608F" w:rsidRDefault="00B1608F">
      <w:pPr>
        <w:spacing w:before="60" w:after="60"/>
      </w:pPr>
    </w:p>
    <w:p w14:paraId="1227E231" w14:textId="77777777" w:rsidR="00B1608F" w:rsidRDefault="00000000">
      <w:pPr>
        <w:spacing w:before="60" w:after="60"/>
        <w:jc w:val="both"/>
      </w:pPr>
      <w:r>
        <w:rPr>
          <w:color w:val="404040"/>
        </w:rPr>
        <w:t>High Site Energy Use Intensity (EUI) is concentrated in buildings with greater operational complexity, including manufacturing, laboratory, and other specialized uses. These buildings may be in compliance administratively while still facing significant long-term retrofit difficulty.</w:t>
      </w:r>
    </w:p>
    <w:p w14:paraId="1F1D3AEF" w14:textId="77777777" w:rsidR="00B1608F" w:rsidRDefault="00B1608F">
      <w:pPr>
        <w:spacing w:before="60" w:after="60"/>
      </w:pPr>
    </w:p>
    <w:p w14:paraId="3F6AA117" w14:textId="77777777" w:rsidR="00B1608F" w:rsidRDefault="00000000">
      <w:pPr>
        <w:spacing w:before="60" w:after="60"/>
        <w:jc w:val="both"/>
      </w:pPr>
      <w:r>
        <w:rPr>
          <w:color w:val="404040"/>
        </w:rPr>
        <w:t>These findings suggest that BERDO implementation should not rely on a single intervention strategy. Buildings with missing reporting data require outreach, technical assistance, and ownership coordination support, while high-EUI buildings require deeper retrofit planning, financing pathways, and engineering support.</w:t>
      </w:r>
    </w:p>
    <w:p w14:paraId="78B2C705"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08F" w14:paraId="3D737AC6" w14:textId="77777777">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7D89F895" w14:textId="77777777" w:rsidR="00B1608F" w:rsidRDefault="00000000">
            <w:pPr>
              <w:jc w:val="center"/>
            </w:pPr>
            <w:r>
              <w:rPr>
                <w:b/>
                <w:bCs/>
                <w:color w:val="1F3864"/>
                <w:sz w:val="52"/>
                <w:szCs w:val="52"/>
              </w:rPr>
              <w:t>5,580</w:t>
            </w:r>
          </w:p>
          <w:p w14:paraId="31127061" w14:textId="77777777" w:rsidR="00B1608F" w:rsidRDefault="00000000">
            <w:pPr>
              <w:jc w:val="center"/>
            </w:pPr>
            <w:r>
              <w:rPr>
                <w:b/>
                <w:bCs/>
                <w:color w:val="2E75B6"/>
                <w:sz w:val="19"/>
                <w:szCs w:val="19"/>
              </w:rPr>
              <w:t>Total Buildings</w:t>
            </w:r>
          </w:p>
          <w:p w14:paraId="2B6E03A5" w14:textId="77777777" w:rsidR="00B1608F" w:rsidRDefault="00000000">
            <w:pPr>
              <w:jc w:val="center"/>
            </w:pPr>
            <w:r>
              <w:rPr>
                <w:color w:val="595959"/>
                <w:sz w:val="16"/>
                <w:szCs w:val="16"/>
              </w:rPr>
              <w:t>in 2025 BERDO dataset</w:t>
            </w:r>
          </w:p>
        </w:tc>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368E9294" w14:textId="77777777" w:rsidR="00B1608F" w:rsidRDefault="00000000">
            <w:pPr>
              <w:jc w:val="center"/>
            </w:pPr>
            <w:r>
              <w:rPr>
                <w:b/>
                <w:bCs/>
                <w:color w:val="1F3864"/>
                <w:sz w:val="52"/>
                <w:szCs w:val="52"/>
              </w:rPr>
              <w:t>64%</w:t>
            </w:r>
          </w:p>
          <w:p w14:paraId="169A161A" w14:textId="77777777" w:rsidR="00B1608F" w:rsidRDefault="00000000">
            <w:pPr>
              <w:jc w:val="center"/>
            </w:pPr>
            <w:r>
              <w:rPr>
                <w:b/>
                <w:bCs/>
                <w:color w:val="2E75B6"/>
                <w:sz w:val="19"/>
                <w:szCs w:val="19"/>
              </w:rPr>
              <w:t>In Compliance</w:t>
            </w:r>
          </w:p>
          <w:p w14:paraId="304EB139" w14:textId="77777777" w:rsidR="00B1608F" w:rsidRDefault="00000000">
            <w:pPr>
              <w:jc w:val="center"/>
            </w:pPr>
            <w:r>
              <w:rPr>
                <w:color w:val="595959"/>
                <w:sz w:val="16"/>
                <w:szCs w:val="16"/>
              </w:rPr>
              <w:t>3,569 buildings</w:t>
            </w:r>
          </w:p>
        </w:tc>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55F1A003" w14:textId="77777777" w:rsidR="00B1608F" w:rsidRDefault="00000000">
            <w:pPr>
              <w:jc w:val="center"/>
            </w:pPr>
            <w:r>
              <w:rPr>
                <w:b/>
                <w:bCs/>
                <w:color w:val="1F3864"/>
                <w:sz w:val="52"/>
                <w:szCs w:val="52"/>
              </w:rPr>
              <w:t>28.3%</w:t>
            </w:r>
          </w:p>
          <w:p w14:paraId="319477CB" w14:textId="77777777" w:rsidR="00B1608F" w:rsidRDefault="00000000">
            <w:pPr>
              <w:jc w:val="center"/>
            </w:pPr>
            <w:r>
              <w:rPr>
                <w:b/>
                <w:bCs/>
                <w:color w:val="2E75B6"/>
                <w:sz w:val="19"/>
                <w:szCs w:val="19"/>
              </w:rPr>
              <w:t>Not Submitted</w:t>
            </w:r>
          </w:p>
          <w:p w14:paraId="27C48562" w14:textId="77777777" w:rsidR="00B1608F" w:rsidRDefault="00000000">
            <w:pPr>
              <w:jc w:val="center"/>
            </w:pPr>
            <w:r>
              <w:rPr>
                <w:color w:val="595959"/>
                <w:sz w:val="16"/>
                <w:szCs w:val="16"/>
              </w:rPr>
              <w:t>1,579 buildings</w:t>
            </w:r>
          </w:p>
        </w:tc>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393DC3E3" w14:textId="77777777" w:rsidR="00B1608F" w:rsidRDefault="00000000">
            <w:pPr>
              <w:jc w:val="center"/>
            </w:pPr>
            <w:r>
              <w:rPr>
                <w:b/>
                <w:bCs/>
                <w:color w:val="1F3864"/>
                <w:sz w:val="52"/>
                <w:szCs w:val="52"/>
              </w:rPr>
              <w:t>34.1%</w:t>
            </w:r>
          </w:p>
          <w:p w14:paraId="1190B9A7" w14:textId="77777777" w:rsidR="00B1608F" w:rsidRDefault="00000000">
            <w:pPr>
              <w:jc w:val="center"/>
            </w:pPr>
            <w:r>
              <w:rPr>
                <w:b/>
                <w:bCs/>
                <w:color w:val="2E75B6"/>
                <w:sz w:val="19"/>
                <w:szCs w:val="19"/>
              </w:rPr>
              <w:t>Reporting Support Needed</w:t>
            </w:r>
          </w:p>
          <w:p w14:paraId="782EFB81" w14:textId="77777777" w:rsidR="00B1608F" w:rsidRDefault="00000000">
            <w:pPr>
              <w:jc w:val="center"/>
            </w:pPr>
            <w:r>
              <w:rPr>
                <w:color w:val="595959"/>
                <w:sz w:val="16"/>
                <w:szCs w:val="16"/>
              </w:rPr>
              <w:t>missing EUI or property type</w:t>
            </w:r>
          </w:p>
        </w:tc>
      </w:tr>
    </w:tbl>
    <w:p w14:paraId="1239E1F6" w14:textId="77777777" w:rsidR="00B1608F" w:rsidRDefault="00B1608F">
      <w:pPr>
        <w:spacing w:before="60" w:after="60"/>
      </w:pPr>
    </w:p>
    <w:p w14:paraId="519E60A6" w14:textId="77777777" w:rsidR="00B1608F" w:rsidRDefault="00000000">
      <w:pPr>
        <w:pStyle w:val="Heading2"/>
      </w:pPr>
      <w:r>
        <w:t>Tools &amp; Methods</w:t>
      </w:r>
    </w:p>
    <w:p w14:paraId="43EEA8AE" w14:textId="77777777" w:rsidR="00B1608F" w:rsidRDefault="00000000">
      <w:pPr>
        <w:pStyle w:val="ListParagraph"/>
        <w:numPr>
          <w:ilvl w:val="0"/>
          <w:numId w:val="2"/>
        </w:numPr>
        <w:spacing w:before="40" w:after="40"/>
      </w:pPr>
      <w:r>
        <w:rPr>
          <w:color w:val="404040"/>
        </w:rPr>
        <w:t>Python (pandas, matplotlib, numpy)</w:t>
      </w:r>
    </w:p>
    <w:p w14:paraId="35C9F606" w14:textId="77777777" w:rsidR="00B1608F" w:rsidRDefault="00000000">
      <w:pPr>
        <w:pStyle w:val="ListParagraph"/>
        <w:numPr>
          <w:ilvl w:val="0"/>
          <w:numId w:val="2"/>
        </w:numPr>
        <w:spacing w:before="40" w:after="40"/>
      </w:pPr>
      <w:r>
        <w:rPr>
          <w:color w:val="404040"/>
        </w:rPr>
        <w:t>Microsoft Excel for initial data exploration</w:t>
      </w:r>
    </w:p>
    <w:p w14:paraId="48284860" w14:textId="77777777" w:rsidR="002E5277" w:rsidRPr="002E5277" w:rsidRDefault="00000000" w:rsidP="002E5277">
      <w:pPr>
        <w:pStyle w:val="ListParagraph"/>
        <w:numPr>
          <w:ilvl w:val="0"/>
          <w:numId w:val="2"/>
        </w:numPr>
        <w:spacing w:before="40" w:after="40"/>
      </w:pPr>
      <w:r>
        <w:rPr>
          <w:color w:val="404040"/>
        </w:rPr>
        <w:t>2025 BERDO Reported Energy and Water Metrics dataset (5,580 rows, 54 columns)</w:t>
      </w:r>
    </w:p>
    <w:p w14:paraId="55102510" w14:textId="43CB5EBE" w:rsidR="002E5277" w:rsidRDefault="002E5277" w:rsidP="002E5277">
      <w:pPr>
        <w:pStyle w:val="Heading1"/>
        <w:pBdr>
          <w:bottom w:val="single" w:sz="6" w:space="4" w:color="2E75B6"/>
        </w:pBdr>
      </w:pPr>
      <w:r>
        <w:t>2. Key Findings</w:t>
      </w:r>
    </w:p>
    <w:p w14:paraId="0250C3D4" w14:textId="76770AD9" w:rsidR="00B1608F" w:rsidRDefault="00375C18">
      <w:pPr>
        <w:pStyle w:val="Heading2"/>
      </w:pPr>
      <w:r>
        <w:t>2.1. Missing Data as a Compliance Signal</w:t>
      </w:r>
    </w:p>
    <w:p w14:paraId="6F754886" w14:textId="77777777" w:rsidR="00B1608F" w:rsidRDefault="00000000">
      <w:pPr>
        <w:spacing w:before="60" w:after="60"/>
        <w:jc w:val="both"/>
      </w:pPr>
      <w:r>
        <w:rPr>
          <w:color w:val="404040"/>
        </w:rPr>
        <w:t>1,579 buildings across the full dataset fall into the not submitted category. Buildings with missing property type are overwhelmingly concentrated within this group — 1,579 of 1,653 buildings (95.5%) missing a property type are also not submitted, suggesting these two data gaps occur together rather than independently.</w:t>
      </w:r>
    </w:p>
    <w:p w14:paraId="016C297A"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1B3F220C" w14:textId="77777777">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2D7FCF44" w14:textId="77777777" w:rsidR="00B1608F" w:rsidRDefault="00000000">
            <w:r>
              <w:rPr>
                <w:b/>
                <w:bCs/>
                <w:color w:val="2E75B6"/>
                <w:sz w:val="20"/>
                <w:szCs w:val="20"/>
              </w:rPr>
              <w:t xml:space="preserve">Key Observation: </w:t>
            </w:r>
            <w:r>
              <w:rPr>
                <w:i/>
                <w:iCs/>
                <w:color w:val="404040"/>
                <w:sz w:val="20"/>
                <w:szCs w:val="20"/>
              </w:rPr>
              <w:t>Missing property type is not random noise — it is a measurable signal of buildings at highest risk of noncompliance.</w:t>
            </w:r>
          </w:p>
        </w:tc>
      </w:tr>
    </w:tbl>
    <w:p w14:paraId="6009EA21" w14:textId="77777777" w:rsidR="00B1608F" w:rsidRDefault="00B1608F">
      <w:pPr>
        <w:spacing w:before="60" w:after="60"/>
      </w:pPr>
    </w:p>
    <w:p w14:paraId="7767EC48" w14:textId="79ABD27D" w:rsidR="00B1608F" w:rsidRDefault="00375C18">
      <w:pPr>
        <w:pStyle w:val="Heading2"/>
      </w:pPr>
      <w:r>
        <w:lastRenderedPageBreak/>
        <w:t>2.2. Two Distinct Intervention Groups</w:t>
      </w:r>
    </w:p>
    <w:p w14:paraId="68E08B27" w14:textId="77777777" w:rsidR="00B1608F" w:rsidRDefault="00000000">
      <w:pPr>
        <w:spacing w:before="60" w:after="60"/>
        <w:jc w:val="both"/>
      </w:pPr>
      <w:r>
        <w:rPr>
          <w:color w:val="404040"/>
        </w:rPr>
        <w:t>BERDO compliance challenges fall into two categories requiring fundamentally different responses:</w:t>
      </w:r>
    </w:p>
    <w:p w14:paraId="094740E5"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608F" w14:paraId="5AB32BA0"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914FFC" w14:textId="77777777" w:rsidR="00B1608F" w:rsidRDefault="00000000">
            <w:pPr>
              <w:jc w:val="center"/>
            </w:pPr>
            <w:r>
              <w:rPr>
                <w:b/>
                <w:bCs/>
                <w:color w:val="FFFFFF"/>
                <w:sz w:val="20"/>
                <w:szCs w:val="20"/>
              </w:rPr>
              <w:t>Group 1: Reporting Support</w:t>
            </w:r>
          </w:p>
        </w:tc>
        <w:tc>
          <w:tcPr>
            <w:tcW w:w="4680" w:type="dxa"/>
            <w:tcBorders>
              <w:top w:val="single" w:sz="1" w:space="0" w:color="AAAAAA"/>
              <w:left w:val="single" w:sz="1" w:space="0" w:color="AAAAAA"/>
              <w:bottom w:val="single" w:sz="1" w:space="0" w:color="AAAAAA"/>
              <w:right w:val="single" w:sz="1" w:space="0" w:color="AAAAAA"/>
            </w:tcBorders>
            <w:shd w:val="clear" w:color="auto" w:fill="C00000"/>
            <w:tcMar>
              <w:top w:w="80" w:type="dxa"/>
              <w:left w:w="120" w:type="dxa"/>
              <w:bottom w:w="80" w:type="dxa"/>
              <w:right w:w="120" w:type="dxa"/>
            </w:tcMar>
            <w:vAlign w:val="center"/>
          </w:tcPr>
          <w:p w14:paraId="1AB63244" w14:textId="77777777" w:rsidR="00B1608F" w:rsidRDefault="00000000">
            <w:pPr>
              <w:jc w:val="center"/>
            </w:pPr>
            <w:r>
              <w:rPr>
                <w:b/>
                <w:bCs/>
                <w:color w:val="FFFFFF"/>
                <w:sz w:val="20"/>
                <w:szCs w:val="20"/>
              </w:rPr>
              <w:t>Group 2: Retrofit Planning</w:t>
            </w:r>
          </w:p>
        </w:tc>
      </w:tr>
      <w:tr w:rsidR="00B1608F" w14:paraId="7CCF58FE"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269D798F" w14:textId="77777777" w:rsidR="00B1608F" w:rsidRDefault="00000000">
            <w:r>
              <w:rPr>
                <w:color w:val="404040"/>
                <w:sz w:val="20"/>
                <w:szCs w:val="20"/>
              </w:rPr>
              <w:t>Buildings with missing or incomplete reporting data need:</w:t>
            </w:r>
          </w:p>
          <w:p w14:paraId="024D3407" w14:textId="77777777" w:rsidR="00B1608F" w:rsidRDefault="00000000">
            <w:pPr>
              <w:pStyle w:val="ListParagraph"/>
              <w:numPr>
                <w:ilvl w:val="0"/>
                <w:numId w:val="2"/>
              </w:numPr>
              <w:spacing w:before="30" w:after="30"/>
            </w:pPr>
            <w:r>
              <w:rPr>
                <w:color w:val="404040"/>
                <w:sz w:val="20"/>
                <w:szCs w:val="20"/>
              </w:rPr>
              <w:t>Outreach and contact identification</w:t>
            </w:r>
          </w:p>
          <w:p w14:paraId="66D1922F" w14:textId="77777777" w:rsidR="00B1608F" w:rsidRDefault="00000000">
            <w:pPr>
              <w:pStyle w:val="ListParagraph"/>
              <w:numPr>
                <w:ilvl w:val="0"/>
                <w:numId w:val="2"/>
              </w:numPr>
              <w:spacing w:before="30" w:after="30"/>
            </w:pPr>
            <w:r>
              <w:rPr>
                <w:color w:val="404040"/>
                <w:sz w:val="20"/>
                <w:szCs w:val="20"/>
              </w:rPr>
              <w:t>Simplified reporting pathways</w:t>
            </w:r>
          </w:p>
          <w:p w14:paraId="10E20446" w14:textId="77777777" w:rsidR="00B1608F" w:rsidRDefault="00000000">
            <w:pPr>
              <w:pStyle w:val="ListParagraph"/>
              <w:numPr>
                <w:ilvl w:val="0"/>
                <w:numId w:val="2"/>
              </w:numPr>
              <w:spacing w:before="30" w:after="30"/>
            </w:pPr>
            <w:r>
              <w:rPr>
                <w:color w:val="404040"/>
                <w:sz w:val="20"/>
                <w:szCs w:val="20"/>
              </w:rPr>
              <w:t>Owner coordination support</w:t>
            </w:r>
          </w:p>
          <w:p w14:paraId="49CAAAD3" w14:textId="77777777" w:rsidR="00B1608F" w:rsidRDefault="00000000">
            <w:pPr>
              <w:pStyle w:val="ListParagraph"/>
              <w:numPr>
                <w:ilvl w:val="0"/>
                <w:numId w:val="2"/>
              </w:numPr>
              <w:spacing w:before="30" w:after="30"/>
            </w:pPr>
            <w:r>
              <w:rPr>
                <w:color w:val="404040"/>
                <w:sz w:val="20"/>
                <w:szCs w:val="20"/>
              </w:rPr>
              <w:t>Technical reporting assistance</w:t>
            </w:r>
          </w:p>
        </w:tc>
        <w:tc>
          <w:tcPr>
            <w:tcW w:w="4680" w:type="dxa"/>
            <w:tcBorders>
              <w:top w:val="single" w:sz="1" w:space="0" w:color="AAAAAA"/>
              <w:left w:val="single" w:sz="1" w:space="0" w:color="AAAAAA"/>
              <w:bottom w:val="single" w:sz="1" w:space="0" w:color="AAAAAA"/>
              <w:right w:val="single" w:sz="1" w:space="0" w:color="AAAAAA"/>
            </w:tcBorders>
            <w:shd w:val="clear" w:color="auto" w:fill="FBE4E4"/>
            <w:tcMar>
              <w:top w:w="100" w:type="dxa"/>
              <w:left w:w="150" w:type="dxa"/>
              <w:bottom w:w="100" w:type="dxa"/>
              <w:right w:w="150" w:type="dxa"/>
            </w:tcMar>
          </w:tcPr>
          <w:p w14:paraId="7F083FBC" w14:textId="77777777" w:rsidR="00B1608F" w:rsidRDefault="00000000">
            <w:r>
              <w:rPr>
                <w:color w:val="404040"/>
                <w:sz w:val="20"/>
                <w:szCs w:val="20"/>
              </w:rPr>
              <w:t>Buildings with high Site EUI need:</w:t>
            </w:r>
          </w:p>
          <w:p w14:paraId="7A81FC64" w14:textId="77777777" w:rsidR="00B1608F" w:rsidRDefault="00000000">
            <w:pPr>
              <w:pStyle w:val="ListParagraph"/>
              <w:numPr>
                <w:ilvl w:val="0"/>
                <w:numId w:val="2"/>
              </w:numPr>
              <w:spacing w:before="30" w:after="30"/>
            </w:pPr>
            <w:r>
              <w:rPr>
                <w:color w:val="404040"/>
                <w:sz w:val="20"/>
                <w:szCs w:val="20"/>
              </w:rPr>
              <w:t>Energy audit and retrofit planning</w:t>
            </w:r>
          </w:p>
          <w:p w14:paraId="67BC7426" w14:textId="77777777" w:rsidR="00B1608F" w:rsidRDefault="00000000">
            <w:pPr>
              <w:pStyle w:val="ListParagraph"/>
              <w:numPr>
                <w:ilvl w:val="0"/>
                <w:numId w:val="2"/>
              </w:numPr>
              <w:spacing w:before="30" w:after="30"/>
            </w:pPr>
            <w:r>
              <w:rPr>
                <w:color w:val="404040"/>
                <w:sz w:val="20"/>
                <w:szCs w:val="20"/>
              </w:rPr>
              <w:t>Financing pathway access</w:t>
            </w:r>
          </w:p>
          <w:p w14:paraId="43C0BE54" w14:textId="77777777" w:rsidR="00B1608F" w:rsidRDefault="00000000">
            <w:pPr>
              <w:pStyle w:val="ListParagraph"/>
              <w:numPr>
                <w:ilvl w:val="0"/>
                <w:numId w:val="2"/>
              </w:numPr>
              <w:spacing w:before="30" w:after="30"/>
            </w:pPr>
            <w:r>
              <w:rPr>
                <w:color w:val="404040"/>
                <w:sz w:val="20"/>
                <w:szCs w:val="20"/>
              </w:rPr>
              <w:t>Engineering and decarbonization support</w:t>
            </w:r>
          </w:p>
          <w:p w14:paraId="54528544" w14:textId="77777777" w:rsidR="00B1608F" w:rsidRDefault="00000000">
            <w:pPr>
              <w:pStyle w:val="ListParagraph"/>
              <w:numPr>
                <w:ilvl w:val="0"/>
                <w:numId w:val="2"/>
              </w:numPr>
              <w:spacing w:before="30" w:after="30"/>
            </w:pPr>
            <w:r>
              <w:rPr>
                <w:color w:val="404040"/>
                <w:sz w:val="20"/>
                <w:szCs w:val="20"/>
              </w:rPr>
              <w:t>Long-term capital planning assistance</w:t>
            </w:r>
          </w:p>
        </w:tc>
      </w:tr>
    </w:tbl>
    <w:p w14:paraId="3995F991" w14:textId="77777777" w:rsidR="00B1608F" w:rsidRDefault="00B1608F">
      <w:pPr>
        <w:spacing w:before="60" w:after="60"/>
      </w:pPr>
    </w:p>
    <w:p w14:paraId="4993FBBA" w14:textId="01FE4580" w:rsidR="00B1608F" w:rsidRDefault="00375C18">
      <w:pPr>
        <w:pStyle w:val="Heading2"/>
      </w:pPr>
      <w:r>
        <w:t>2.3. Multifamily is Largest Category but Not the Biggest Gap</w:t>
      </w:r>
    </w:p>
    <w:p w14:paraId="50F65DA2" w14:textId="0C228349" w:rsidR="00B1608F" w:rsidRDefault="00000000" w:rsidP="002E5277">
      <w:pPr>
        <w:spacing w:before="60" w:after="60"/>
        <w:jc w:val="both"/>
      </w:pPr>
      <w:r>
        <w:rPr>
          <w:color w:val="404040"/>
        </w:rPr>
        <w:t>Multifamily Housing has more than 2,000 buildings, making it the largest category in the dataset. However, the biggest reporting gap is concentrated in the No Property Type group, not multifamily. Multifamily has a 2.5% missing Site EUI rate, while the No Property Type group is at 99.9%.</w:t>
      </w:r>
    </w:p>
    <w:p w14:paraId="1672E5DF" w14:textId="0A8CCB45" w:rsidR="00B1608F" w:rsidRDefault="00375C18">
      <w:pPr>
        <w:pStyle w:val="Heading2"/>
      </w:pPr>
      <w:r>
        <w:t>2.4. Ownership Complexity Drives Reporting Gaps</w:t>
      </w:r>
    </w:p>
    <w:p w14:paraId="249D9D6D" w14:textId="5D0B0DEF" w:rsidR="00B1608F" w:rsidRDefault="00000000" w:rsidP="002E5277">
      <w:pPr>
        <w:spacing w:before="60" w:after="60"/>
        <w:jc w:val="both"/>
      </w:pPr>
      <w:r>
        <w:rPr>
          <w:color w:val="404040"/>
        </w:rPr>
        <w:t>Buildings missing property type are spread across LLCs, public sector entities, condominiums, individuals, trusts, and corporate owners. This suggests that reporting gaps are tied to administrative complexity, fragmented ownership, or limited reporting capacity — not simple oversight.</w:t>
      </w:r>
    </w:p>
    <w:p w14:paraId="4DAD19B7" w14:textId="6C4B83A8" w:rsidR="00B1608F" w:rsidRDefault="00375C18">
      <w:pPr>
        <w:pStyle w:val="Heading2"/>
      </w:pPr>
      <w:r>
        <w:t>2.5. Energy Intensity Varies by Function, Not Size</w:t>
      </w:r>
    </w:p>
    <w:p w14:paraId="04C06763" w14:textId="77777777" w:rsidR="00B1608F" w:rsidRDefault="00000000">
      <w:pPr>
        <w:spacing w:before="60" w:after="60"/>
        <w:jc w:val="both"/>
      </w:pPr>
      <w:r>
        <w:rPr>
          <w:color w:val="404040"/>
        </w:rPr>
        <w:t>Correlation between gross floor area and Site EUI is approximately 0.099 — meaning larger buildings are not automatically more energy intensive per square foot. Building function is the dominant driver of energy intensity.</w:t>
      </w:r>
    </w:p>
    <w:p w14:paraId="2ABE62A8" w14:textId="23999228" w:rsidR="00B1608F" w:rsidRDefault="00000000">
      <w:pPr>
        <w:pStyle w:val="Heading2"/>
      </w:pPr>
      <w:r>
        <w:t>2.6</w:t>
      </w:r>
      <w:r w:rsidR="00375C18">
        <w:t>.</w:t>
      </w:r>
      <w:r>
        <w:t xml:space="preserve"> Specialized Buildings Show Highest Site EUI</w:t>
      </w:r>
    </w:p>
    <w:p w14:paraId="54844D0D" w14:textId="0AB86170" w:rsidR="00B1608F" w:rsidRDefault="00000000" w:rsidP="003932E9">
      <w:pPr>
        <w:spacing w:before="60" w:after="60"/>
        <w:jc w:val="both"/>
      </w:pPr>
      <w:r>
        <w:rPr>
          <w:color w:val="404040"/>
        </w:rPr>
        <w:t>Restaurants, fast food restaurants, healthcare facilities, laboratories, supermarkets, data centers, and industrial uses show some of the highest average Site EUI values. These buildings likely need tailored energy strategies because their energy use is tied to specialized operations, not simply building size.</w:t>
      </w:r>
    </w:p>
    <w:p w14:paraId="6958A450" w14:textId="77777777" w:rsidR="003932E9" w:rsidRDefault="003932E9" w:rsidP="003932E9">
      <w:pPr>
        <w:pStyle w:val="Heading1"/>
        <w:pBdr>
          <w:bottom w:val="single" w:sz="6" w:space="4" w:color="2E75B6"/>
        </w:pBdr>
      </w:pPr>
      <w:r>
        <w:t>3. Data Quality and Preparation</w:t>
      </w:r>
    </w:p>
    <w:p w14:paraId="19C1B9C1" w14:textId="377E0DFA" w:rsidR="00B1608F" w:rsidRDefault="00375C18">
      <w:pPr>
        <w:pStyle w:val="Heading2"/>
      </w:pPr>
      <w:r>
        <w:t>3.1. Dataset Overview</w:t>
      </w:r>
    </w:p>
    <w:p w14:paraId="37FFE872" w14:textId="77777777" w:rsidR="00B1608F" w:rsidRDefault="00000000">
      <w:pPr>
        <w:spacing w:before="60" w:after="60"/>
        <w:jc w:val="both"/>
      </w:pPr>
      <w:r>
        <w:rPr>
          <w:color w:val="404040"/>
        </w:rPr>
        <w:t>The analysis uses the 2025 BERDO-reported Energy and Water Metrics dataset for Boston buildings. After initial loading, the dataset contained 5,580 rows and 54 columns. Missing values were present across multiple fields.</w:t>
      </w:r>
    </w:p>
    <w:p w14:paraId="6F853441" w14:textId="77777777" w:rsidR="00B1608F" w:rsidRDefault="00B1608F">
      <w:pPr>
        <w:spacing w:before="60" w:after="60"/>
      </w:pPr>
    </w:p>
    <w:p w14:paraId="3651DD36" w14:textId="77777777" w:rsidR="002E5277" w:rsidRDefault="002E5277">
      <w:pPr>
        <w:spacing w:before="60" w:after="60"/>
        <w:jc w:val="both"/>
        <w:rPr>
          <w:color w:val="404040"/>
        </w:rPr>
      </w:pPr>
    </w:p>
    <w:p w14:paraId="64328F75" w14:textId="23134BDB" w:rsidR="00B1608F" w:rsidRDefault="00000000">
      <w:pPr>
        <w:spacing w:before="60" w:after="60"/>
        <w:jc w:val="both"/>
      </w:pPr>
      <w:r>
        <w:rPr>
          <w:color w:val="404040"/>
        </w:rPr>
        <w:lastRenderedPageBreak/>
        <w:t>Data was cleaned using Python and pandas with the following preprocessing steps:</w:t>
      </w:r>
    </w:p>
    <w:p w14:paraId="02B66049" w14:textId="77777777" w:rsidR="00B1608F" w:rsidRDefault="00000000">
      <w:pPr>
        <w:pStyle w:val="ListParagraph"/>
        <w:numPr>
          <w:ilvl w:val="0"/>
          <w:numId w:val="2"/>
        </w:numPr>
        <w:spacing w:before="40" w:after="40"/>
      </w:pPr>
      <w:r>
        <w:rPr>
          <w:color w:val="404040"/>
        </w:rPr>
        <w:t>Standardizing column names for easier querying and analysis</w:t>
      </w:r>
    </w:p>
    <w:p w14:paraId="29988FC3" w14:textId="77777777" w:rsidR="00B1608F" w:rsidRDefault="00000000">
      <w:pPr>
        <w:pStyle w:val="ListParagraph"/>
        <w:numPr>
          <w:ilvl w:val="0"/>
          <w:numId w:val="2"/>
        </w:numPr>
        <w:spacing w:before="40" w:after="40"/>
      </w:pPr>
      <w:r>
        <w:rPr>
          <w:color w:val="404040"/>
        </w:rPr>
        <w:t>Renaming major variables (property type, Site EUI, emissions, compliance status) for clarity</w:t>
      </w:r>
    </w:p>
    <w:p w14:paraId="5CCFEB01" w14:textId="77777777" w:rsidR="00B1608F" w:rsidRDefault="00000000">
      <w:pPr>
        <w:pStyle w:val="ListParagraph"/>
        <w:numPr>
          <w:ilvl w:val="0"/>
          <w:numId w:val="2"/>
        </w:numPr>
        <w:spacing w:before="40" w:after="40"/>
      </w:pPr>
      <w:r>
        <w:rPr>
          <w:color w:val="404040"/>
        </w:rPr>
        <w:t>Removing records with missing Site EUI when energy performance comparisons required valid observations</w:t>
      </w:r>
    </w:p>
    <w:p w14:paraId="2F777AED" w14:textId="77777777" w:rsidR="00B1608F" w:rsidRDefault="00000000">
      <w:pPr>
        <w:pStyle w:val="ListParagraph"/>
        <w:numPr>
          <w:ilvl w:val="0"/>
          <w:numId w:val="2"/>
        </w:numPr>
        <w:spacing w:before="40" w:after="40"/>
      </w:pPr>
      <w:r>
        <w:rPr>
          <w:color w:val="404040"/>
        </w:rPr>
        <w:t>Preserving the full dataset separately for reporting gap and missing data analysis</w:t>
      </w:r>
    </w:p>
    <w:p w14:paraId="15B3AFB7" w14:textId="77777777" w:rsidR="00B1608F" w:rsidRDefault="00B1608F">
      <w:pPr>
        <w:spacing w:before="60" w:after="60"/>
      </w:pPr>
    </w:p>
    <w:p w14:paraId="2968BC40" w14:textId="0AFB7159" w:rsidR="00B1608F" w:rsidRDefault="00375C18">
      <w:pPr>
        <w:pStyle w:val="Heading2"/>
      </w:pPr>
      <w:r>
        <w:t>3.2 Data Quality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1608F" w14:paraId="05EDFB88" w14:textId="77777777">
        <w:trPr>
          <w:tblHeader/>
        </w:trPr>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0AA2A4" w14:textId="77777777" w:rsidR="00B1608F" w:rsidRDefault="00000000">
            <w:pPr>
              <w:jc w:val="center"/>
            </w:pPr>
            <w:r>
              <w:rPr>
                <w:b/>
                <w:bCs/>
                <w:color w:val="FFFFFF"/>
                <w:sz w:val="20"/>
                <w:szCs w:val="20"/>
              </w:rPr>
              <w:t>Data Quality Metric</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0E3AAE" w14:textId="77777777" w:rsidR="00B1608F" w:rsidRDefault="00000000">
            <w:pPr>
              <w:jc w:val="center"/>
            </w:pPr>
            <w:r>
              <w:rPr>
                <w:b/>
                <w:bCs/>
                <w:color w:val="FFFFFF"/>
                <w:sz w:val="20"/>
                <w:szCs w:val="20"/>
              </w:rPr>
              <w:t>Result</w:t>
            </w:r>
          </w:p>
        </w:tc>
      </w:tr>
      <w:tr w:rsidR="00B1608F" w14:paraId="1BC9A554" w14:textId="77777777">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74D7A" w14:textId="77777777" w:rsidR="00B1608F" w:rsidRDefault="00000000">
            <w:pPr>
              <w:jc w:val="center"/>
            </w:pPr>
            <w:r>
              <w:rPr>
                <w:color w:val="404040"/>
                <w:sz w:val="20"/>
                <w:szCs w:val="20"/>
              </w:rPr>
              <w:t>Initial Records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3F637" w14:textId="77777777" w:rsidR="00B1608F" w:rsidRDefault="00000000">
            <w:pPr>
              <w:jc w:val="center"/>
            </w:pPr>
            <w:r>
              <w:rPr>
                <w:color w:val="404040"/>
                <w:sz w:val="20"/>
                <w:szCs w:val="20"/>
              </w:rPr>
              <w:t>5,580</w:t>
            </w:r>
          </w:p>
        </w:tc>
      </w:tr>
      <w:tr w:rsidR="00B1608F" w14:paraId="5283A325" w14:textId="77777777">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8390C" w14:textId="77777777" w:rsidR="00B1608F" w:rsidRDefault="00000000">
            <w:pPr>
              <w:jc w:val="center"/>
            </w:pPr>
            <w:r>
              <w:rPr>
                <w:color w:val="404040"/>
                <w:sz w:val="20"/>
                <w:szCs w:val="20"/>
              </w:rPr>
              <w:t>Records with Valid Site EUI</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1374E" w14:textId="77777777" w:rsidR="00B1608F" w:rsidRDefault="00000000">
            <w:pPr>
              <w:jc w:val="center"/>
            </w:pPr>
            <w:r>
              <w:rPr>
                <w:color w:val="404040"/>
                <w:sz w:val="20"/>
                <w:szCs w:val="20"/>
              </w:rPr>
              <w:t>3,678</w:t>
            </w:r>
          </w:p>
        </w:tc>
      </w:tr>
      <w:tr w:rsidR="00B1608F" w14:paraId="2864B87A" w14:textId="77777777">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6AD5E" w14:textId="77777777" w:rsidR="00B1608F" w:rsidRDefault="00000000">
            <w:pPr>
              <w:jc w:val="center"/>
            </w:pPr>
            <w:r>
              <w:rPr>
                <w:color w:val="404040"/>
                <w:sz w:val="20"/>
                <w:szCs w:val="20"/>
              </w:rPr>
              <w:t>Records Removed (Missing EUI)</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5AA58" w14:textId="77777777" w:rsidR="00B1608F" w:rsidRDefault="00000000">
            <w:pPr>
              <w:jc w:val="center"/>
            </w:pPr>
            <w:r>
              <w:rPr>
                <w:color w:val="404040"/>
                <w:sz w:val="20"/>
                <w:szCs w:val="20"/>
              </w:rPr>
              <w:t>1,902</w:t>
            </w:r>
          </w:p>
        </w:tc>
      </w:tr>
      <w:tr w:rsidR="00B1608F" w14:paraId="3C131A54" w14:textId="77777777">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05F73D" w14:textId="77777777" w:rsidR="00B1608F" w:rsidRDefault="00000000">
            <w:pPr>
              <w:jc w:val="center"/>
            </w:pPr>
            <w:r>
              <w:rPr>
                <w:color w:val="404040"/>
                <w:sz w:val="20"/>
                <w:szCs w:val="20"/>
              </w:rPr>
              <w:t>Percent Removed</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EAAD9C" w14:textId="77777777" w:rsidR="00B1608F" w:rsidRDefault="00000000">
            <w:pPr>
              <w:jc w:val="center"/>
            </w:pPr>
            <w:r>
              <w:rPr>
                <w:color w:val="404040"/>
                <w:sz w:val="20"/>
                <w:szCs w:val="20"/>
              </w:rPr>
              <w:t>34.1%</w:t>
            </w:r>
          </w:p>
        </w:tc>
      </w:tr>
    </w:tbl>
    <w:p w14:paraId="43E5EE7E" w14:textId="77777777" w:rsidR="00B1608F" w:rsidRDefault="00B1608F">
      <w:pPr>
        <w:spacing w:before="60" w:after="60"/>
      </w:pPr>
    </w:p>
    <w:p w14:paraId="1CF89327" w14:textId="7DA0337C" w:rsidR="002E5277" w:rsidRDefault="00000000">
      <w:pPr>
        <w:spacing w:before="60" w:after="60"/>
        <w:jc w:val="both"/>
        <w:rPr>
          <w:color w:val="404040"/>
        </w:rPr>
      </w:pPr>
      <w:r>
        <w:rPr>
          <w:color w:val="404040"/>
        </w:rPr>
        <w:t>Removing records with missing Site EUI improves the reliability of energy performance comparisons. Preserving the full dataset separately ensures that compliance failures are not hidden during cleaning</w:t>
      </w:r>
      <w:r w:rsidR="00375C18">
        <w:rPr>
          <w:color w:val="404040"/>
        </w:rPr>
        <w:t xml:space="preserve">, </w:t>
      </w:r>
      <w:r>
        <w:rPr>
          <w:color w:val="404040"/>
        </w:rPr>
        <w:t>this distinction separates operational performance analysis from reporting completeness analysis.</w:t>
      </w:r>
    </w:p>
    <w:p w14:paraId="25BA2D23" w14:textId="4204F04A" w:rsidR="002E5277" w:rsidRDefault="002E5277" w:rsidP="002E5277">
      <w:pPr>
        <w:pStyle w:val="Heading1"/>
        <w:pBdr>
          <w:bottom w:val="single" w:sz="6" w:space="4" w:color="2E75B6"/>
        </w:pBdr>
      </w:pPr>
      <w:r>
        <w:t>4. Compliance Distribution</w:t>
      </w:r>
    </w:p>
    <w:p w14:paraId="50F9AE18" w14:textId="32327CA3" w:rsidR="00B1608F" w:rsidRDefault="002E5277" w:rsidP="002E5277">
      <w:pPr>
        <w:pStyle w:val="Heading2"/>
      </w:pPr>
      <w:r>
        <w:t>4.1 Overall Distribution</w:t>
      </w:r>
    </w:p>
    <w:p w14:paraId="1598AC28" w14:textId="77777777" w:rsidR="00B1608F" w:rsidRDefault="00000000">
      <w:pPr>
        <w:spacing w:before="60" w:after="60"/>
        <w:jc w:val="both"/>
      </w:pPr>
      <w:r>
        <w:rPr>
          <w:color w:val="404040"/>
        </w:rPr>
        <w:t xml:space="preserve">The dataset is heavily concentrated in the </w:t>
      </w:r>
      <w:proofErr w:type="gramStart"/>
      <w:r>
        <w:rPr>
          <w:color w:val="404040"/>
        </w:rPr>
        <w:t>in compliance</w:t>
      </w:r>
      <w:proofErr w:type="gramEnd"/>
      <w:r>
        <w:rPr>
          <w:color w:val="404040"/>
        </w:rPr>
        <w:t xml:space="preserve"> category, with 3,569 buildings (64.0%) meeting BERDO reporting requirements. A significant group of 1,579 buildings falls into the not submitted category, representing a major portion of Boston's building stock.</w:t>
      </w:r>
    </w:p>
    <w:p w14:paraId="1D11416A"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B1608F" w14:paraId="6AD790E6" w14:textId="77777777">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0752E7" w14:textId="77777777" w:rsidR="00B1608F" w:rsidRDefault="00000000">
            <w:pPr>
              <w:jc w:val="center"/>
            </w:pPr>
            <w:r>
              <w:rPr>
                <w:b/>
                <w:bCs/>
                <w:color w:val="FFFFFF"/>
                <w:sz w:val="20"/>
                <w:szCs w:val="20"/>
              </w:rPr>
              <w:t>Compliance Status</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044820" w14:textId="77777777" w:rsidR="00B1608F" w:rsidRDefault="00000000">
            <w:pPr>
              <w:jc w:val="center"/>
            </w:pPr>
            <w:r>
              <w:rPr>
                <w:b/>
                <w:bCs/>
                <w:color w:val="FFFFFF"/>
                <w:sz w:val="20"/>
                <w:szCs w:val="20"/>
              </w:rPr>
              <w:t>Building Count</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4FD628" w14:textId="77777777" w:rsidR="00B1608F" w:rsidRDefault="00000000">
            <w:pPr>
              <w:jc w:val="center"/>
            </w:pPr>
            <w:r>
              <w:rPr>
                <w:b/>
                <w:bCs/>
                <w:color w:val="FFFFFF"/>
                <w:sz w:val="20"/>
                <w:szCs w:val="20"/>
              </w:rPr>
              <w:t>% of Buildings</w:t>
            </w:r>
          </w:p>
        </w:tc>
      </w:tr>
      <w:tr w:rsidR="00B1608F" w14:paraId="05A22B29"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EB59F" w14:textId="77777777" w:rsidR="00B1608F" w:rsidRDefault="00000000">
            <w:pPr>
              <w:jc w:val="center"/>
            </w:pPr>
            <w:r>
              <w:rPr>
                <w:color w:val="404040"/>
                <w:sz w:val="20"/>
                <w:szCs w:val="20"/>
              </w:rPr>
              <w:t>In Compliance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A8E84" w14:textId="77777777" w:rsidR="00B1608F" w:rsidRDefault="00000000">
            <w:pPr>
              <w:jc w:val="center"/>
            </w:pPr>
            <w:r>
              <w:rPr>
                <w:color w:val="404040"/>
                <w:sz w:val="20"/>
                <w:szCs w:val="20"/>
              </w:rPr>
              <w:t>3,569</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A6499" w14:textId="77777777" w:rsidR="00B1608F" w:rsidRDefault="00000000">
            <w:pPr>
              <w:jc w:val="center"/>
            </w:pPr>
            <w:r>
              <w:rPr>
                <w:color w:val="404040"/>
                <w:sz w:val="20"/>
                <w:szCs w:val="20"/>
              </w:rPr>
              <w:t>64.0%</w:t>
            </w:r>
          </w:p>
        </w:tc>
      </w:tr>
      <w:tr w:rsidR="00B1608F" w14:paraId="2625D15C"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5E74C0" w14:textId="77777777" w:rsidR="00B1608F" w:rsidRDefault="00000000">
            <w:pPr>
              <w:jc w:val="center"/>
            </w:pPr>
            <w:r>
              <w:rPr>
                <w:color w:val="404040"/>
                <w:sz w:val="20"/>
                <w:szCs w:val="20"/>
              </w:rPr>
              <w:t>Not Submitted</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B1ADB5" w14:textId="77777777" w:rsidR="00B1608F" w:rsidRDefault="00000000">
            <w:pPr>
              <w:jc w:val="center"/>
            </w:pPr>
            <w:r>
              <w:rPr>
                <w:color w:val="404040"/>
                <w:sz w:val="20"/>
                <w:szCs w:val="20"/>
              </w:rPr>
              <w:t>1,579</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61EF4A" w14:textId="77777777" w:rsidR="00B1608F" w:rsidRDefault="00000000">
            <w:pPr>
              <w:jc w:val="center"/>
            </w:pPr>
            <w:r>
              <w:rPr>
                <w:color w:val="404040"/>
                <w:sz w:val="20"/>
                <w:szCs w:val="20"/>
              </w:rPr>
              <w:t>28.3%</w:t>
            </w:r>
          </w:p>
        </w:tc>
      </w:tr>
      <w:tr w:rsidR="00B1608F" w14:paraId="5C2DF517"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D8A6B" w14:textId="77777777" w:rsidR="00B1608F" w:rsidRDefault="00000000">
            <w:pPr>
              <w:jc w:val="center"/>
            </w:pPr>
            <w:r>
              <w:rPr>
                <w:color w:val="404040"/>
                <w:sz w:val="20"/>
                <w:szCs w:val="20"/>
              </w:rPr>
              <w:t>Pending Revisions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3F61A" w14:textId="77777777" w:rsidR="00B1608F" w:rsidRDefault="00000000">
            <w:pPr>
              <w:jc w:val="center"/>
            </w:pPr>
            <w:r>
              <w:rPr>
                <w:color w:val="404040"/>
                <w:sz w:val="20"/>
                <w:szCs w:val="20"/>
              </w:rPr>
              <w:t>223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50502" w14:textId="77777777" w:rsidR="00B1608F" w:rsidRDefault="00000000">
            <w:pPr>
              <w:jc w:val="center"/>
            </w:pPr>
            <w:r>
              <w:rPr>
                <w:color w:val="404040"/>
                <w:sz w:val="20"/>
                <w:szCs w:val="20"/>
              </w:rPr>
              <w:t>4.0%</w:t>
            </w:r>
          </w:p>
        </w:tc>
      </w:tr>
      <w:tr w:rsidR="00B1608F" w14:paraId="585AFFF9"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206B9D" w14:textId="77777777" w:rsidR="00B1608F" w:rsidRDefault="00000000">
            <w:pPr>
              <w:jc w:val="center"/>
            </w:pPr>
            <w:r>
              <w:rPr>
                <w:color w:val="404040"/>
                <w:sz w:val="20"/>
                <w:szCs w:val="20"/>
              </w:rPr>
              <w:t>State</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CD5454" w14:textId="77777777" w:rsidR="00B1608F" w:rsidRDefault="00000000">
            <w:pPr>
              <w:jc w:val="center"/>
            </w:pPr>
            <w:r>
              <w:rPr>
                <w:color w:val="404040"/>
                <w:sz w:val="20"/>
                <w:szCs w:val="20"/>
              </w:rPr>
              <w:t>116</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2902BD" w14:textId="77777777" w:rsidR="00B1608F" w:rsidRDefault="00000000">
            <w:pPr>
              <w:jc w:val="center"/>
            </w:pPr>
            <w:r>
              <w:rPr>
                <w:color w:val="404040"/>
                <w:sz w:val="20"/>
                <w:szCs w:val="20"/>
              </w:rPr>
              <w:t>2.1%</w:t>
            </w:r>
          </w:p>
        </w:tc>
      </w:tr>
      <w:tr w:rsidR="00B1608F" w14:paraId="363256DC"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AE247" w14:textId="77777777" w:rsidR="00B1608F" w:rsidRDefault="00000000">
            <w:pPr>
              <w:jc w:val="center"/>
            </w:pPr>
            <w:r>
              <w:rPr>
                <w:color w:val="404040"/>
                <w:sz w:val="20"/>
                <w:szCs w:val="20"/>
              </w:rPr>
              <w:t>Unknown/Missing</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78A12" w14:textId="77777777" w:rsidR="00B1608F" w:rsidRDefault="00000000">
            <w:pPr>
              <w:jc w:val="center"/>
            </w:pPr>
            <w:r>
              <w:rPr>
                <w:color w:val="404040"/>
                <w:sz w:val="20"/>
                <w:szCs w:val="20"/>
              </w:rPr>
              <w:t>93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8AAEE" w14:textId="77777777" w:rsidR="00B1608F" w:rsidRDefault="00000000">
            <w:pPr>
              <w:jc w:val="center"/>
            </w:pPr>
            <w:r>
              <w:rPr>
                <w:color w:val="404040"/>
                <w:sz w:val="20"/>
                <w:szCs w:val="20"/>
              </w:rPr>
              <w:t>1.7%</w:t>
            </w:r>
          </w:p>
        </w:tc>
      </w:tr>
    </w:tbl>
    <w:p w14:paraId="443B0D1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126CFFEB" w14:textId="77777777">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2871022B" w14:textId="77777777" w:rsidR="00B1608F" w:rsidRDefault="00000000">
            <w:r>
              <w:rPr>
                <w:b/>
                <w:bCs/>
                <w:color w:val="2E75B6"/>
                <w:sz w:val="20"/>
                <w:szCs w:val="20"/>
              </w:rPr>
              <w:t xml:space="preserve">Key Observation: </w:t>
            </w:r>
            <w:r>
              <w:rPr>
                <w:i/>
                <w:iCs/>
                <w:color w:val="404040"/>
                <w:sz w:val="20"/>
                <w:szCs w:val="20"/>
              </w:rPr>
              <w:t>1,579 buildings (28.3%) have not submitted compliance data — representing the highest-priority intervention group for outreach and reporting support.</w:t>
            </w:r>
          </w:p>
        </w:tc>
      </w:tr>
    </w:tbl>
    <w:p w14:paraId="7AA29B1B" w14:textId="77777777" w:rsidR="00B1608F" w:rsidRDefault="00B1608F">
      <w:pPr>
        <w:spacing w:before="60" w:after="60"/>
      </w:pPr>
    </w:p>
    <w:p w14:paraId="50C6E37D" w14:textId="7A874786" w:rsidR="002E5277" w:rsidRDefault="00000000" w:rsidP="002E5277">
      <w:pPr>
        <w:spacing w:before="60" w:after="60"/>
        <w:jc w:val="both"/>
      </w:pPr>
      <w:r>
        <w:rPr>
          <w:color w:val="404040"/>
        </w:rPr>
        <w:lastRenderedPageBreak/>
        <w:t>Rather than representing isolated exceptions, noncompliant buildings may represent the highest-impact intervention group because they combine both reporting failure and likely future retrofit difficulty. This supports the need for targeted outreach and proactive compliance support rather than reactive enforcement.</w:t>
      </w:r>
    </w:p>
    <w:p w14:paraId="2A509C8A" w14:textId="0DDE4BCB" w:rsidR="002E5277" w:rsidRDefault="002E5277" w:rsidP="002E5277">
      <w:pPr>
        <w:pStyle w:val="Heading1"/>
        <w:pBdr>
          <w:bottom w:val="single" w:sz="6" w:space="4" w:color="2E75B6"/>
        </w:pBdr>
      </w:pPr>
      <w:r>
        <w:t>5. Missing Property Type and Compliance Risk</w:t>
      </w:r>
    </w:p>
    <w:p w14:paraId="54F9D11F" w14:textId="30A309F7" w:rsidR="002E5277" w:rsidRDefault="002E5277" w:rsidP="002E5277">
      <w:pPr>
        <w:pStyle w:val="Heading2"/>
      </w:pPr>
      <w:r>
        <w:t>5</w:t>
      </w:r>
      <w:r>
        <w:t xml:space="preserve">.1 </w:t>
      </w:r>
      <w:r>
        <w:t>Property Types with Highest Missing Site EUI Rates</w:t>
      </w:r>
    </w:p>
    <w:p w14:paraId="76A9E524" w14:textId="77777777" w:rsidR="00B1608F" w:rsidRDefault="00000000">
      <w:pPr>
        <w:spacing w:before="60" w:after="60"/>
        <w:jc w:val="both"/>
      </w:pPr>
      <w:r>
        <w:rPr>
          <w:color w:val="404040"/>
        </w:rPr>
        <w:t>Buildings with missing property type are highly concentrated in records with missing energy performance data. The No Property Type category contains 1,653 total buildings, with 1,652 missing Site EUI — a 99.9% missing rate. By comparison, Multifamily Housing, the largest building category with 2,104 buildings, has only 52 records missing Site EUI (2.5%).</w:t>
      </w:r>
    </w:p>
    <w:p w14:paraId="6EC8998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B1608F" w14:paraId="54D582D7"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B5B445" w14:textId="77777777" w:rsidR="00B1608F" w:rsidRDefault="00000000">
            <w:pPr>
              <w:jc w:val="center"/>
            </w:pPr>
            <w:r>
              <w:rPr>
                <w:b/>
                <w:bCs/>
                <w:color w:val="FFFFFF"/>
                <w:sz w:val="20"/>
                <w:szCs w:val="20"/>
              </w:rPr>
              <w:t>Property Type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D17CC7" w14:textId="77777777" w:rsidR="00B1608F" w:rsidRDefault="00000000">
            <w:pPr>
              <w:jc w:val="center"/>
            </w:pPr>
            <w:r>
              <w:rPr>
                <w:b/>
                <w:bCs/>
                <w:color w:val="FFFFFF"/>
                <w:sz w:val="20"/>
                <w:szCs w:val="20"/>
              </w:rPr>
              <w:t>Total Buildings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ACC39A" w14:textId="77777777" w:rsidR="00B1608F" w:rsidRDefault="00000000">
            <w:pPr>
              <w:jc w:val="center"/>
            </w:pPr>
            <w:r>
              <w:rPr>
                <w:b/>
                <w:bCs/>
                <w:color w:val="FFFFFF"/>
                <w:sz w:val="20"/>
                <w:szCs w:val="20"/>
              </w:rPr>
              <w:t>Missing Site EUI</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D88E3C" w14:textId="77777777" w:rsidR="00B1608F" w:rsidRDefault="00000000">
            <w:pPr>
              <w:jc w:val="center"/>
            </w:pPr>
            <w:r>
              <w:rPr>
                <w:b/>
                <w:bCs/>
                <w:color w:val="FFFFFF"/>
                <w:sz w:val="20"/>
                <w:szCs w:val="20"/>
              </w:rPr>
              <w:t>% Missing EUI</w:t>
            </w:r>
          </w:p>
        </w:tc>
      </w:tr>
      <w:tr w:rsidR="00B1608F" w14:paraId="110DAE4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95ED4" w14:textId="77777777" w:rsidR="00B1608F" w:rsidRDefault="00000000">
            <w:pPr>
              <w:jc w:val="center"/>
            </w:pPr>
            <w:r>
              <w:rPr>
                <w:b/>
                <w:bCs/>
                <w:color w:val="404040"/>
                <w:sz w:val="20"/>
                <w:szCs w:val="20"/>
              </w:rPr>
              <w:t>No Property 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7B3FE" w14:textId="77777777" w:rsidR="00B1608F" w:rsidRDefault="00000000">
            <w:pPr>
              <w:jc w:val="center"/>
            </w:pPr>
            <w:r>
              <w:rPr>
                <w:color w:val="404040"/>
                <w:sz w:val="20"/>
                <w:szCs w:val="20"/>
              </w:rPr>
              <w:t>1,653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11454" w14:textId="77777777" w:rsidR="00B1608F" w:rsidRDefault="00000000">
            <w:pPr>
              <w:jc w:val="center"/>
            </w:pPr>
            <w:r>
              <w:rPr>
                <w:color w:val="404040"/>
                <w:sz w:val="20"/>
                <w:szCs w:val="20"/>
              </w:rPr>
              <w:t>1,652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5BA6C" w14:textId="77777777" w:rsidR="00B1608F" w:rsidRDefault="00000000">
            <w:pPr>
              <w:jc w:val="center"/>
            </w:pPr>
            <w:r>
              <w:rPr>
                <w:color w:val="404040"/>
                <w:sz w:val="20"/>
                <w:szCs w:val="20"/>
              </w:rPr>
              <w:t>99.9%</w:t>
            </w:r>
          </w:p>
        </w:tc>
      </w:tr>
      <w:tr w:rsidR="00B1608F" w14:paraId="450361A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E2D877" w14:textId="77777777" w:rsidR="00B1608F" w:rsidRDefault="00000000">
            <w:pPr>
              <w:jc w:val="center"/>
            </w:pPr>
            <w:r>
              <w:rPr>
                <w:color w:val="404040"/>
                <w:sz w:val="20"/>
                <w:szCs w:val="20"/>
              </w:rPr>
              <w:t>Multifamily Housing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9739CE" w14:textId="77777777" w:rsidR="00B1608F" w:rsidRDefault="00000000">
            <w:pPr>
              <w:jc w:val="center"/>
            </w:pPr>
            <w:r>
              <w:rPr>
                <w:color w:val="404040"/>
                <w:sz w:val="20"/>
                <w:szCs w:val="20"/>
              </w:rPr>
              <w:t>2,104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914EE1" w14:textId="77777777" w:rsidR="00B1608F" w:rsidRDefault="00000000">
            <w:pPr>
              <w:jc w:val="center"/>
            </w:pPr>
            <w:r>
              <w:rPr>
                <w:color w:val="404040"/>
                <w:sz w:val="20"/>
                <w:szCs w:val="20"/>
              </w:rPr>
              <w:t>52</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8BECAC" w14:textId="77777777" w:rsidR="00B1608F" w:rsidRDefault="00000000">
            <w:pPr>
              <w:jc w:val="center"/>
            </w:pPr>
            <w:r>
              <w:rPr>
                <w:color w:val="404040"/>
                <w:sz w:val="20"/>
                <w:szCs w:val="20"/>
              </w:rPr>
              <w:t>2.5%</w:t>
            </w:r>
          </w:p>
        </w:tc>
      </w:tr>
      <w:tr w:rsidR="00B1608F" w14:paraId="210BF03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5C4A5" w14:textId="77777777" w:rsidR="00B1608F" w:rsidRDefault="00000000">
            <w:pPr>
              <w:jc w:val="center"/>
            </w:pPr>
            <w:r>
              <w:rPr>
                <w:color w:val="404040"/>
                <w:sz w:val="20"/>
                <w:szCs w:val="20"/>
              </w:rPr>
              <w:t>Office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5AF48" w14:textId="77777777" w:rsidR="00B1608F" w:rsidRDefault="00000000">
            <w:pPr>
              <w:jc w:val="center"/>
            </w:pPr>
            <w:r>
              <w:rPr>
                <w:color w:val="404040"/>
                <w:sz w:val="20"/>
                <w:szCs w:val="20"/>
              </w:rPr>
              <w:t>455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21F9E" w14:textId="77777777" w:rsidR="00B1608F" w:rsidRDefault="00000000">
            <w:pPr>
              <w:jc w:val="center"/>
            </w:pPr>
            <w:r>
              <w:rPr>
                <w:color w:val="404040"/>
                <w:sz w:val="20"/>
                <w:szCs w:val="20"/>
              </w:rPr>
              <w:t>30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3CEA9" w14:textId="77777777" w:rsidR="00B1608F" w:rsidRDefault="00000000">
            <w:pPr>
              <w:jc w:val="center"/>
            </w:pPr>
            <w:r>
              <w:rPr>
                <w:color w:val="404040"/>
                <w:sz w:val="20"/>
                <w:szCs w:val="20"/>
              </w:rPr>
              <w:t>6.6%</w:t>
            </w:r>
          </w:p>
        </w:tc>
      </w:tr>
      <w:tr w:rsidR="00B1608F" w14:paraId="612CA150"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AC751" w14:textId="77777777" w:rsidR="00B1608F" w:rsidRDefault="00000000">
            <w:pPr>
              <w:jc w:val="center"/>
            </w:pPr>
            <w:r>
              <w:rPr>
                <w:color w:val="404040"/>
                <w:sz w:val="20"/>
                <w:szCs w:val="20"/>
              </w:rPr>
              <w:t>College/University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8D52C1" w14:textId="77777777" w:rsidR="00B1608F" w:rsidRDefault="00000000">
            <w:pPr>
              <w:jc w:val="center"/>
            </w:pPr>
            <w:r>
              <w:rPr>
                <w:color w:val="404040"/>
                <w:sz w:val="20"/>
                <w:szCs w:val="20"/>
              </w:rPr>
              <w:t>310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AC9846" w14:textId="77777777" w:rsidR="00B1608F" w:rsidRDefault="00000000">
            <w:pPr>
              <w:jc w:val="center"/>
            </w:pPr>
            <w:r>
              <w:rPr>
                <w:color w:val="404040"/>
                <w:sz w:val="20"/>
                <w:szCs w:val="20"/>
              </w:rPr>
              <w:t>65</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5A66F6" w14:textId="77777777" w:rsidR="00B1608F" w:rsidRDefault="00000000">
            <w:pPr>
              <w:jc w:val="center"/>
            </w:pPr>
            <w:r>
              <w:rPr>
                <w:color w:val="404040"/>
                <w:sz w:val="20"/>
                <w:szCs w:val="20"/>
              </w:rPr>
              <w:t>21.0%</w:t>
            </w:r>
          </w:p>
        </w:tc>
      </w:tr>
      <w:tr w:rsidR="00B1608F" w14:paraId="30D4712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571E1" w14:textId="77777777" w:rsidR="00B1608F" w:rsidRDefault="00000000">
            <w:pPr>
              <w:jc w:val="center"/>
            </w:pPr>
            <w:r>
              <w:rPr>
                <w:color w:val="404040"/>
                <w:sz w:val="20"/>
                <w:szCs w:val="20"/>
              </w:rPr>
              <w:t>K-12 School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E79DE" w14:textId="77777777" w:rsidR="00B1608F" w:rsidRDefault="00000000">
            <w:pPr>
              <w:jc w:val="center"/>
            </w:pPr>
            <w:r>
              <w:rPr>
                <w:color w:val="404040"/>
                <w:sz w:val="20"/>
                <w:szCs w:val="20"/>
              </w:rPr>
              <w:t>167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5E4CF" w14:textId="77777777" w:rsidR="00B1608F" w:rsidRDefault="00000000">
            <w:pPr>
              <w:jc w:val="center"/>
            </w:pPr>
            <w:r>
              <w:rPr>
                <w:color w:val="404040"/>
                <w:sz w:val="20"/>
                <w:szCs w:val="20"/>
              </w:rPr>
              <w:t>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7A4A8" w14:textId="77777777" w:rsidR="00B1608F" w:rsidRDefault="00000000">
            <w:pPr>
              <w:jc w:val="center"/>
            </w:pPr>
            <w:r>
              <w:rPr>
                <w:color w:val="404040"/>
                <w:sz w:val="20"/>
                <w:szCs w:val="20"/>
              </w:rPr>
              <w:t>2.4%</w:t>
            </w:r>
          </w:p>
        </w:tc>
      </w:tr>
      <w:tr w:rsidR="00B1608F" w14:paraId="0FFD8692"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516B7" w14:textId="77777777" w:rsidR="00B1608F" w:rsidRDefault="00000000">
            <w:pPr>
              <w:jc w:val="center"/>
            </w:pPr>
            <w:r>
              <w:rPr>
                <w:color w:val="404040"/>
                <w:sz w:val="20"/>
                <w:szCs w:val="20"/>
              </w:rPr>
              <w:t>Self-Storage Facility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4563DE" w14:textId="77777777" w:rsidR="00B1608F" w:rsidRDefault="00000000">
            <w:pPr>
              <w:jc w:val="center"/>
            </w:pPr>
            <w:r>
              <w:rPr>
                <w:color w:val="404040"/>
                <w:sz w:val="20"/>
                <w:szCs w:val="20"/>
              </w:rPr>
              <w:t>38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14F904" w14:textId="77777777" w:rsidR="00B1608F" w:rsidRDefault="00000000">
            <w:pPr>
              <w:jc w:val="center"/>
            </w:pPr>
            <w:r>
              <w:rPr>
                <w:color w:val="404040"/>
                <w:sz w:val="20"/>
                <w:szCs w:val="20"/>
              </w:rPr>
              <w:t>13</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A1DF3A" w14:textId="77777777" w:rsidR="00B1608F" w:rsidRDefault="00000000">
            <w:pPr>
              <w:jc w:val="center"/>
            </w:pPr>
            <w:r>
              <w:rPr>
                <w:color w:val="404040"/>
                <w:sz w:val="20"/>
                <w:szCs w:val="20"/>
              </w:rPr>
              <w:t>34.2%</w:t>
            </w:r>
          </w:p>
        </w:tc>
      </w:tr>
      <w:tr w:rsidR="00B1608F" w14:paraId="4587D4E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041FE" w14:textId="77777777" w:rsidR="00B1608F" w:rsidRDefault="00000000">
            <w:pPr>
              <w:jc w:val="center"/>
            </w:pPr>
            <w:r>
              <w:rPr>
                <w:color w:val="404040"/>
                <w:sz w:val="20"/>
                <w:szCs w:val="20"/>
              </w:rPr>
              <w:t>Worship Facility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07488" w14:textId="77777777" w:rsidR="00B1608F" w:rsidRDefault="00000000">
            <w:pPr>
              <w:jc w:val="center"/>
            </w:pPr>
            <w:r>
              <w:rPr>
                <w:color w:val="404040"/>
                <w:sz w:val="20"/>
                <w:szCs w:val="20"/>
              </w:rPr>
              <w:t>40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35547" w14:textId="77777777" w:rsidR="00B1608F" w:rsidRDefault="00000000">
            <w:pPr>
              <w:jc w:val="center"/>
            </w:pPr>
            <w:r>
              <w:rPr>
                <w:color w:val="404040"/>
                <w:sz w:val="20"/>
                <w:szCs w:val="20"/>
              </w:rPr>
              <w:t>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B76C3" w14:textId="77777777" w:rsidR="00B1608F" w:rsidRDefault="00000000">
            <w:pPr>
              <w:jc w:val="center"/>
            </w:pPr>
            <w:r>
              <w:rPr>
                <w:color w:val="404040"/>
                <w:sz w:val="20"/>
                <w:szCs w:val="20"/>
              </w:rPr>
              <w:t>7.5%</w:t>
            </w:r>
          </w:p>
        </w:tc>
      </w:tr>
      <w:tr w:rsidR="00B1608F" w14:paraId="690977AB"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FEA4DE" w14:textId="77777777" w:rsidR="00B1608F" w:rsidRDefault="00000000">
            <w:pPr>
              <w:jc w:val="center"/>
            </w:pPr>
            <w:r>
              <w:rPr>
                <w:color w:val="404040"/>
                <w:sz w:val="20"/>
                <w:szCs w:val="20"/>
              </w:rPr>
              <w:t>Hotel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07860D" w14:textId="77777777" w:rsidR="00B1608F" w:rsidRDefault="00000000">
            <w:pPr>
              <w:jc w:val="center"/>
            </w:pPr>
            <w:r>
              <w:rPr>
                <w:color w:val="404040"/>
                <w:sz w:val="20"/>
                <w:szCs w:val="20"/>
              </w:rPr>
              <w:t>66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AEA3C6" w14:textId="77777777" w:rsidR="00B1608F" w:rsidRDefault="00000000">
            <w:pPr>
              <w:jc w:val="center"/>
            </w:pPr>
            <w:r>
              <w:rPr>
                <w:color w:val="404040"/>
                <w:sz w:val="20"/>
                <w:szCs w:val="20"/>
              </w:rPr>
              <w:t>0</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CDB0EE" w14:textId="77777777" w:rsidR="00B1608F" w:rsidRDefault="00000000">
            <w:pPr>
              <w:jc w:val="center"/>
            </w:pPr>
            <w:r>
              <w:rPr>
                <w:color w:val="404040"/>
                <w:sz w:val="20"/>
                <w:szCs w:val="20"/>
              </w:rPr>
              <w:t>0.0%</w:t>
            </w:r>
          </w:p>
        </w:tc>
      </w:tr>
      <w:tr w:rsidR="00B1608F" w14:paraId="5FD7CEF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0D9D4" w14:textId="77777777" w:rsidR="00B1608F" w:rsidRDefault="00000000">
            <w:pPr>
              <w:jc w:val="center"/>
            </w:pPr>
            <w:r>
              <w:rPr>
                <w:color w:val="404040"/>
                <w:sz w:val="20"/>
                <w:szCs w:val="20"/>
              </w:rPr>
              <w:t>Laboratory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15368" w14:textId="77777777" w:rsidR="00B1608F" w:rsidRDefault="00000000">
            <w:pPr>
              <w:jc w:val="center"/>
            </w:pPr>
            <w:r>
              <w:rPr>
                <w:color w:val="404040"/>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9C23A" w14:textId="77777777" w:rsidR="00B1608F" w:rsidRDefault="00000000">
            <w:pPr>
              <w:jc w:val="center"/>
            </w:pPr>
            <w:r>
              <w:rPr>
                <w:color w:val="404040"/>
                <w:sz w:val="20"/>
                <w:szCs w:val="20"/>
              </w:rPr>
              <w:t>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D183E" w14:textId="77777777" w:rsidR="00B1608F" w:rsidRDefault="00000000">
            <w:pPr>
              <w:jc w:val="center"/>
            </w:pPr>
            <w:r>
              <w:rPr>
                <w:color w:val="404040"/>
                <w:sz w:val="20"/>
                <w:szCs w:val="20"/>
              </w:rPr>
              <w:t>4.0%</w:t>
            </w:r>
          </w:p>
        </w:tc>
      </w:tr>
    </w:tbl>
    <w:p w14:paraId="752B249A" w14:textId="30775B7C" w:rsidR="00B1608F" w:rsidRDefault="00B1608F">
      <w:pPr>
        <w:spacing w:before="60" w:after="60"/>
      </w:pPr>
    </w:p>
    <w:p w14:paraId="50925723" w14:textId="3A43F8E3" w:rsidR="00195E65" w:rsidRDefault="00195E65">
      <w:pPr>
        <w:spacing w:before="60" w:after="60"/>
      </w:pPr>
      <w:r>
        <w:rPr>
          <w:noProof/>
        </w:rPr>
        <w:drawing>
          <wp:inline distT="0" distB="0" distL="0" distR="0" wp14:anchorId="592BA79F" wp14:editId="5C977A84">
            <wp:extent cx="5943600" cy="2943860"/>
            <wp:effectExtent l="0" t="0" r="0" b="2540"/>
            <wp:docPr id="412526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26879" name="Picture 412526879"/>
                    <pic:cNvPicPr/>
                  </pic:nvPicPr>
                  <pic:blipFill>
                    <a:blip r:embed="rId8">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07D81D20" w14:textId="05E41835" w:rsidR="00B1608F" w:rsidRDefault="00000000" w:rsidP="002E5277">
      <w:pPr>
        <w:spacing w:before="60" w:after="60"/>
        <w:jc w:val="both"/>
      </w:pPr>
      <w:r>
        <w:rPr>
          <w:color w:val="404040"/>
        </w:rPr>
        <w:lastRenderedPageBreak/>
        <w:t xml:space="preserve">When property type is present, only 6.4% of buildings are missing Site EUI. When property type is missing, 99.9% are also missing Site EUI. This co-occurrence is not </w:t>
      </w:r>
      <w:r w:rsidR="00195E65">
        <w:rPr>
          <w:color w:val="404040"/>
        </w:rPr>
        <w:t>coincidental;</w:t>
      </w:r>
      <w:r>
        <w:rPr>
          <w:color w:val="404040"/>
        </w:rPr>
        <w:t xml:space="preserve"> it reflects the same underlying failure to engage with the BERDO reporting system.</w:t>
      </w:r>
    </w:p>
    <w:p w14:paraId="08E20A94" w14:textId="36CB80F0" w:rsidR="00B1608F" w:rsidRDefault="00000000">
      <w:pPr>
        <w:pStyle w:val="Heading2"/>
      </w:pPr>
      <w:r>
        <w:t>5.2</w:t>
      </w:r>
      <w:r w:rsidR="00375C18">
        <w:t>.</w:t>
      </w:r>
      <w:r>
        <w:t xml:space="preserve"> Compliance Status of Buildings Missing Property Type</w:t>
      </w:r>
    </w:p>
    <w:p w14:paraId="62BC7AD9" w14:textId="77777777" w:rsidR="00B1608F" w:rsidRDefault="00000000">
      <w:pPr>
        <w:spacing w:before="60" w:after="60"/>
        <w:jc w:val="both"/>
      </w:pPr>
      <w:r>
        <w:rPr>
          <w:color w:val="404040"/>
        </w:rPr>
        <w:t>None of the buildings with missing property type are classified as In Compliance. The majority fall under Not Submitted, with a smaller portion in the State pathway.</w:t>
      </w:r>
    </w:p>
    <w:p w14:paraId="73C1C1AD"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B1608F" w14:paraId="69F301A4" w14:textId="77777777">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300ACC" w14:textId="77777777" w:rsidR="00B1608F" w:rsidRDefault="00000000">
            <w:pPr>
              <w:jc w:val="center"/>
            </w:pPr>
            <w:r>
              <w:rPr>
                <w:b/>
                <w:bCs/>
                <w:color w:val="FFFFFF"/>
                <w:sz w:val="20"/>
                <w:szCs w:val="20"/>
              </w:rPr>
              <w:t>Compliance Status</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1B252D" w14:textId="77777777" w:rsidR="00B1608F" w:rsidRDefault="00000000">
            <w:pPr>
              <w:jc w:val="center"/>
            </w:pPr>
            <w:r>
              <w:rPr>
                <w:b/>
                <w:bCs/>
                <w:color w:val="FFFFFF"/>
                <w:sz w:val="20"/>
                <w:szCs w:val="20"/>
              </w:rPr>
              <w:t>Count</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6E0CF0" w14:textId="77777777" w:rsidR="00B1608F" w:rsidRDefault="00000000">
            <w:pPr>
              <w:jc w:val="center"/>
            </w:pPr>
            <w:r>
              <w:rPr>
                <w:b/>
                <w:bCs/>
                <w:color w:val="FFFFFF"/>
                <w:sz w:val="20"/>
                <w:szCs w:val="20"/>
              </w:rPr>
              <w:t>Percent (%)</w:t>
            </w:r>
          </w:p>
        </w:tc>
      </w:tr>
      <w:tr w:rsidR="00B1608F" w14:paraId="4592C7C4"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2E219" w14:textId="77777777" w:rsidR="00B1608F" w:rsidRDefault="00000000">
            <w:pPr>
              <w:jc w:val="center"/>
            </w:pPr>
            <w:r>
              <w:rPr>
                <w:b/>
                <w:bCs/>
                <w:color w:val="404040"/>
                <w:sz w:val="20"/>
                <w:szCs w:val="20"/>
              </w:rPr>
              <w:t>Not Submitted</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893AD" w14:textId="77777777" w:rsidR="00B1608F" w:rsidRDefault="00000000">
            <w:pPr>
              <w:jc w:val="center"/>
            </w:pPr>
            <w:r>
              <w:rPr>
                <w:color w:val="404040"/>
                <w:sz w:val="20"/>
                <w:szCs w:val="20"/>
              </w:rPr>
              <w:t>1,579</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62F55" w14:textId="77777777" w:rsidR="00B1608F" w:rsidRDefault="00000000">
            <w:pPr>
              <w:jc w:val="center"/>
            </w:pPr>
            <w:r>
              <w:rPr>
                <w:color w:val="404040"/>
                <w:sz w:val="20"/>
                <w:szCs w:val="20"/>
              </w:rPr>
              <w:t>95.99%</w:t>
            </w:r>
          </w:p>
        </w:tc>
      </w:tr>
      <w:tr w:rsidR="00B1608F" w14:paraId="244B40E3"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675A8" w14:textId="77777777" w:rsidR="00B1608F" w:rsidRDefault="00000000">
            <w:pPr>
              <w:jc w:val="center"/>
            </w:pPr>
            <w:r>
              <w:rPr>
                <w:color w:val="404040"/>
                <w:sz w:val="20"/>
                <w:szCs w:val="20"/>
              </w:rPr>
              <w:t>State</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DC8480" w14:textId="77777777" w:rsidR="00B1608F" w:rsidRDefault="00000000">
            <w:pPr>
              <w:jc w:val="center"/>
            </w:pPr>
            <w:r>
              <w:rPr>
                <w:color w:val="404040"/>
                <w:sz w:val="20"/>
                <w:szCs w:val="20"/>
              </w:rPr>
              <w:t>65</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D3ED80" w14:textId="77777777" w:rsidR="00B1608F" w:rsidRDefault="00000000">
            <w:pPr>
              <w:jc w:val="center"/>
            </w:pPr>
            <w:r>
              <w:rPr>
                <w:color w:val="404040"/>
                <w:sz w:val="20"/>
                <w:szCs w:val="20"/>
              </w:rPr>
              <w:t>3.95%</w:t>
            </w:r>
          </w:p>
        </w:tc>
      </w:tr>
      <w:tr w:rsidR="00B1608F" w14:paraId="60F6B612"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501D4" w14:textId="77777777" w:rsidR="00B1608F" w:rsidRDefault="00000000">
            <w:pPr>
              <w:jc w:val="center"/>
            </w:pPr>
            <w:r>
              <w:rPr>
                <w:color w:val="404040"/>
                <w:sz w:val="20"/>
                <w:szCs w:val="20"/>
              </w:rPr>
              <w:t>Pending Revisions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41927" w14:textId="77777777" w:rsidR="00B1608F" w:rsidRDefault="00000000">
            <w:pPr>
              <w:jc w:val="center"/>
            </w:pPr>
            <w:r>
              <w:rPr>
                <w:color w:val="404040"/>
                <w:sz w:val="20"/>
                <w:szCs w:val="20"/>
              </w:rPr>
              <w:t>1</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5BFAA" w14:textId="77777777" w:rsidR="00B1608F" w:rsidRDefault="00000000">
            <w:pPr>
              <w:jc w:val="center"/>
            </w:pPr>
            <w:r>
              <w:rPr>
                <w:color w:val="404040"/>
                <w:sz w:val="20"/>
                <w:szCs w:val="20"/>
              </w:rPr>
              <w:t>0.06%</w:t>
            </w:r>
          </w:p>
        </w:tc>
      </w:tr>
    </w:tbl>
    <w:p w14:paraId="73B3BE28"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0EAB232C" w14:textId="77777777">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5192FAC4" w14:textId="77777777" w:rsidR="00B1608F" w:rsidRDefault="00000000">
            <w:r>
              <w:rPr>
                <w:b/>
                <w:bCs/>
                <w:color w:val="2E75B6"/>
                <w:sz w:val="20"/>
                <w:szCs w:val="20"/>
              </w:rPr>
              <w:t xml:space="preserve">Key Observation: </w:t>
            </w:r>
            <w:r>
              <w:rPr>
                <w:i/>
                <w:iCs/>
                <w:color w:val="404040"/>
                <w:sz w:val="20"/>
                <w:szCs w:val="20"/>
              </w:rPr>
              <w:t>Zero buildings with missing property type are classified as In Compliance — confirming that missing data is a structural indicator of noncompliance risk, not a data entry error.</w:t>
            </w:r>
          </w:p>
        </w:tc>
      </w:tr>
    </w:tbl>
    <w:p w14:paraId="56710D06" w14:textId="2EA147CB" w:rsidR="00B1608F" w:rsidRDefault="002E5277" w:rsidP="002E5277">
      <w:pPr>
        <w:pStyle w:val="Heading1"/>
        <w:pBdr>
          <w:bottom w:val="single" w:sz="6" w:space="4" w:color="2E75B6"/>
        </w:pBdr>
      </w:pPr>
      <w:r>
        <w:t>6. Ownership Structure and Compliance Barriers</w:t>
      </w:r>
    </w:p>
    <w:p w14:paraId="3098A47F" w14:textId="7F85B3C2" w:rsidR="00B1608F" w:rsidRDefault="00000000">
      <w:pPr>
        <w:pStyle w:val="Heading2"/>
      </w:pPr>
      <w:r>
        <w:t>6.1</w:t>
      </w:r>
      <w:r w:rsidR="00375C18">
        <w:t>.</w:t>
      </w:r>
      <w:r>
        <w:t xml:space="preserve"> Ownership Type Distribution</w:t>
      </w:r>
    </w:p>
    <w:p w14:paraId="6AEB6A0F" w14:textId="77777777" w:rsidR="00B1608F" w:rsidRDefault="00000000">
      <w:pPr>
        <w:spacing w:before="60" w:after="60"/>
        <w:jc w:val="both"/>
      </w:pPr>
      <w:r>
        <w:rPr>
          <w:color w:val="404040"/>
        </w:rPr>
        <w:t>Missing property type information is concentrated among LLC-owned (20.21%), public sector (18.51%), and condominium (17.73%) buildings, which together account for approximately 56% of cases. These ownership structures often involve shared governance, institutional management, or fragmented legal entities.</w:t>
      </w:r>
    </w:p>
    <w:p w14:paraId="6450BE0E"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B1608F" w14:paraId="79B08787" w14:textId="77777777">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97FBA0" w14:textId="77777777" w:rsidR="00B1608F" w:rsidRDefault="00000000">
            <w:pPr>
              <w:jc w:val="center"/>
            </w:pPr>
            <w:r>
              <w:rPr>
                <w:b/>
                <w:bCs/>
                <w:color w:val="FFFFFF"/>
                <w:sz w:val="20"/>
                <w:szCs w:val="20"/>
              </w:rPr>
              <w:t>Ownership Type</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9CE91D" w14:textId="77777777" w:rsidR="00B1608F" w:rsidRDefault="00000000">
            <w:pPr>
              <w:jc w:val="center"/>
            </w:pPr>
            <w:r>
              <w:rPr>
                <w:b/>
                <w:bCs/>
                <w:color w:val="FFFFFF"/>
                <w:sz w:val="20"/>
                <w:szCs w:val="20"/>
              </w:rPr>
              <w:t>Count</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A7DC06" w14:textId="77777777" w:rsidR="00B1608F" w:rsidRDefault="00000000">
            <w:pPr>
              <w:jc w:val="center"/>
            </w:pPr>
            <w:r>
              <w:rPr>
                <w:b/>
                <w:bCs/>
                <w:color w:val="FFFFFF"/>
                <w:sz w:val="20"/>
                <w:szCs w:val="20"/>
              </w:rPr>
              <w:t>Percent (%)</w:t>
            </w:r>
          </w:p>
        </w:tc>
      </w:tr>
      <w:tr w:rsidR="00B1608F" w14:paraId="5C3376F8"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C2C79" w14:textId="77777777" w:rsidR="00B1608F" w:rsidRDefault="00000000">
            <w:pPr>
              <w:jc w:val="center"/>
            </w:pPr>
            <w:r>
              <w:rPr>
                <w:color w:val="404040"/>
                <w:sz w:val="20"/>
                <w:szCs w:val="20"/>
              </w:rPr>
              <w:t>LLC</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2DD1E" w14:textId="77777777" w:rsidR="00B1608F" w:rsidRDefault="00000000">
            <w:pPr>
              <w:jc w:val="center"/>
            </w:pPr>
            <w:r>
              <w:rPr>
                <w:color w:val="404040"/>
                <w:sz w:val="20"/>
                <w:szCs w:val="20"/>
              </w:rPr>
              <w:t>334</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9CCD1" w14:textId="77777777" w:rsidR="00B1608F" w:rsidRDefault="00000000">
            <w:pPr>
              <w:jc w:val="center"/>
            </w:pPr>
            <w:r>
              <w:rPr>
                <w:color w:val="404040"/>
                <w:sz w:val="20"/>
                <w:szCs w:val="20"/>
              </w:rPr>
              <w:t>20.21%</w:t>
            </w:r>
          </w:p>
        </w:tc>
      </w:tr>
      <w:tr w:rsidR="00B1608F" w14:paraId="15B01463"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67EA7A" w14:textId="77777777" w:rsidR="00B1608F" w:rsidRDefault="00000000">
            <w:pPr>
              <w:jc w:val="center"/>
            </w:pPr>
            <w:r>
              <w:rPr>
                <w:color w:val="404040"/>
                <w:sz w:val="20"/>
                <w:szCs w:val="20"/>
              </w:rPr>
              <w:t>Public Sector</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9B10C0" w14:textId="77777777" w:rsidR="00B1608F" w:rsidRDefault="00000000">
            <w:pPr>
              <w:jc w:val="center"/>
            </w:pPr>
            <w:r>
              <w:rPr>
                <w:color w:val="404040"/>
                <w:sz w:val="20"/>
                <w:szCs w:val="20"/>
              </w:rPr>
              <w:t>306</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DE8C11" w14:textId="77777777" w:rsidR="00B1608F" w:rsidRDefault="00000000">
            <w:pPr>
              <w:jc w:val="center"/>
            </w:pPr>
            <w:r>
              <w:rPr>
                <w:color w:val="404040"/>
                <w:sz w:val="20"/>
                <w:szCs w:val="20"/>
              </w:rPr>
              <w:t>18.51%</w:t>
            </w:r>
          </w:p>
        </w:tc>
      </w:tr>
      <w:tr w:rsidR="00B1608F" w14:paraId="1DA97853"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AD3E3" w14:textId="77777777" w:rsidR="00B1608F" w:rsidRDefault="00000000">
            <w:pPr>
              <w:jc w:val="center"/>
            </w:pPr>
            <w:r>
              <w:rPr>
                <w:color w:val="404040"/>
                <w:sz w:val="20"/>
                <w:szCs w:val="20"/>
              </w:rPr>
              <w:t>Condominium</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F6E99" w14:textId="77777777" w:rsidR="00B1608F" w:rsidRDefault="00000000">
            <w:pPr>
              <w:jc w:val="center"/>
            </w:pPr>
            <w:r>
              <w:rPr>
                <w:color w:val="404040"/>
                <w:sz w:val="20"/>
                <w:szCs w:val="20"/>
              </w:rPr>
              <w:t>293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2DA32" w14:textId="77777777" w:rsidR="00B1608F" w:rsidRDefault="00000000">
            <w:pPr>
              <w:jc w:val="center"/>
            </w:pPr>
            <w:r>
              <w:rPr>
                <w:color w:val="404040"/>
                <w:sz w:val="20"/>
                <w:szCs w:val="20"/>
              </w:rPr>
              <w:t>17.73%</w:t>
            </w:r>
          </w:p>
        </w:tc>
      </w:tr>
      <w:tr w:rsidR="00B1608F" w14:paraId="4A9DD56E"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79B88F" w14:textId="77777777" w:rsidR="00B1608F" w:rsidRDefault="00000000">
            <w:pPr>
              <w:jc w:val="center"/>
            </w:pPr>
            <w:r>
              <w:rPr>
                <w:color w:val="404040"/>
                <w:sz w:val="20"/>
                <w:szCs w:val="20"/>
              </w:rPr>
              <w:t>Individual</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AA0677" w14:textId="77777777" w:rsidR="00B1608F" w:rsidRDefault="00000000">
            <w:pPr>
              <w:jc w:val="center"/>
            </w:pPr>
            <w:r>
              <w:rPr>
                <w:color w:val="404040"/>
                <w:sz w:val="20"/>
                <w:szCs w:val="20"/>
              </w:rPr>
              <w:t>178</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C6C5C5" w14:textId="77777777" w:rsidR="00B1608F" w:rsidRDefault="00000000">
            <w:pPr>
              <w:jc w:val="center"/>
            </w:pPr>
            <w:r>
              <w:rPr>
                <w:color w:val="404040"/>
                <w:sz w:val="20"/>
                <w:szCs w:val="20"/>
              </w:rPr>
              <w:t>10.77%</w:t>
            </w:r>
          </w:p>
        </w:tc>
      </w:tr>
      <w:tr w:rsidR="00B1608F" w14:paraId="45D08EC4"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1C603" w14:textId="77777777" w:rsidR="00B1608F" w:rsidRDefault="00000000">
            <w:pPr>
              <w:jc w:val="center"/>
            </w:pPr>
            <w:r>
              <w:rPr>
                <w:color w:val="404040"/>
                <w:sz w:val="20"/>
                <w:szCs w:val="20"/>
              </w:rPr>
              <w:t>Trust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62DE4" w14:textId="77777777" w:rsidR="00B1608F" w:rsidRDefault="00000000">
            <w:pPr>
              <w:jc w:val="center"/>
            </w:pPr>
            <w:r>
              <w:rPr>
                <w:color w:val="404040"/>
                <w:sz w:val="20"/>
                <w:szCs w:val="20"/>
              </w:rPr>
              <w:t>118</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B64A3" w14:textId="77777777" w:rsidR="00B1608F" w:rsidRDefault="00000000">
            <w:pPr>
              <w:jc w:val="center"/>
            </w:pPr>
            <w:r>
              <w:rPr>
                <w:color w:val="404040"/>
                <w:sz w:val="20"/>
                <w:szCs w:val="20"/>
              </w:rPr>
              <w:t>7.14%</w:t>
            </w:r>
          </w:p>
        </w:tc>
      </w:tr>
      <w:tr w:rsidR="00B1608F" w14:paraId="07BE6E90"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01CEF7" w14:textId="77777777" w:rsidR="00B1608F" w:rsidRDefault="00000000">
            <w:pPr>
              <w:jc w:val="center"/>
            </w:pPr>
            <w:r>
              <w:rPr>
                <w:color w:val="404040"/>
                <w:sz w:val="20"/>
                <w:szCs w:val="20"/>
              </w:rPr>
              <w:t>Corporate</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DCACB" w14:textId="77777777" w:rsidR="00B1608F" w:rsidRDefault="00000000">
            <w:pPr>
              <w:jc w:val="center"/>
            </w:pPr>
            <w:r>
              <w:rPr>
                <w:color w:val="404040"/>
                <w:sz w:val="20"/>
                <w:szCs w:val="20"/>
              </w:rPr>
              <w:t>115</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09D1B3" w14:textId="77777777" w:rsidR="00B1608F" w:rsidRDefault="00000000">
            <w:pPr>
              <w:jc w:val="center"/>
            </w:pPr>
            <w:r>
              <w:rPr>
                <w:color w:val="404040"/>
                <w:sz w:val="20"/>
                <w:szCs w:val="20"/>
              </w:rPr>
              <w:t>6.96%</w:t>
            </w:r>
          </w:p>
        </w:tc>
      </w:tr>
      <w:tr w:rsidR="00B1608F" w14:paraId="2671FBAA"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43612" w14:textId="77777777" w:rsidR="00B1608F" w:rsidRDefault="00000000">
            <w:pPr>
              <w:jc w:val="center"/>
            </w:pPr>
            <w:r>
              <w:rPr>
                <w:color w:val="404040"/>
                <w:sz w:val="20"/>
                <w:szCs w:val="20"/>
              </w:rPr>
              <w:t>Nonprofit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B2D60" w14:textId="77777777" w:rsidR="00B1608F" w:rsidRDefault="00000000">
            <w:pPr>
              <w:jc w:val="center"/>
            </w:pPr>
            <w:r>
              <w:rPr>
                <w:color w:val="404040"/>
                <w:sz w:val="20"/>
                <w:szCs w:val="20"/>
              </w:rPr>
              <w:t>83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897BD" w14:textId="77777777" w:rsidR="00B1608F" w:rsidRDefault="00000000">
            <w:pPr>
              <w:jc w:val="center"/>
            </w:pPr>
            <w:r>
              <w:rPr>
                <w:color w:val="404040"/>
                <w:sz w:val="20"/>
                <w:szCs w:val="20"/>
              </w:rPr>
              <w:t>5.02%</w:t>
            </w:r>
          </w:p>
        </w:tc>
      </w:tr>
      <w:tr w:rsidR="00B1608F" w14:paraId="7D2EE1C4"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05F9A" w14:textId="77777777" w:rsidR="00B1608F" w:rsidRDefault="00000000">
            <w:pPr>
              <w:jc w:val="center"/>
            </w:pPr>
            <w:r>
              <w:rPr>
                <w:color w:val="404040"/>
                <w:sz w:val="20"/>
                <w:szCs w:val="20"/>
              </w:rPr>
              <w:t>Other</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F095A6" w14:textId="77777777" w:rsidR="00B1608F" w:rsidRDefault="00000000">
            <w:pPr>
              <w:jc w:val="center"/>
            </w:pPr>
            <w:r>
              <w:rPr>
                <w:color w:val="404040"/>
                <w:sz w:val="20"/>
                <w:szCs w:val="20"/>
              </w:rPr>
              <w:t>63</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A9E123" w14:textId="77777777" w:rsidR="00B1608F" w:rsidRDefault="00000000">
            <w:pPr>
              <w:jc w:val="center"/>
            </w:pPr>
            <w:r>
              <w:rPr>
                <w:color w:val="404040"/>
                <w:sz w:val="20"/>
                <w:szCs w:val="20"/>
              </w:rPr>
              <w:t>3.81%</w:t>
            </w:r>
          </w:p>
        </w:tc>
      </w:tr>
      <w:tr w:rsidR="00B1608F" w14:paraId="1AEC54AB"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8052E" w14:textId="77777777" w:rsidR="00B1608F" w:rsidRDefault="00000000">
            <w:pPr>
              <w:jc w:val="center"/>
            </w:pPr>
            <w:r>
              <w:rPr>
                <w:color w:val="404040"/>
                <w:sz w:val="20"/>
                <w:szCs w:val="20"/>
              </w:rPr>
              <w:t>Partnership</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B7B9F" w14:textId="77777777" w:rsidR="00B1608F" w:rsidRDefault="00000000">
            <w:pPr>
              <w:jc w:val="center"/>
            </w:pPr>
            <w:r>
              <w:rPr>
                <w:color w:val="404040"/>
                <w:sz w:val="20"/>
                <w:szCs w:val="20"/>
              </w:rPr>
              <w:t>50</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2484C" w14:textId="77777777" w:rsidR="00B1608F" w:rsidRDefault="00000000">
            <w:pPr>
              <w:jc w:val="center"/>
            </w:pPr>
            <w:r>
              <w:rPr>
                <w:color w:val="404040"/>
                <w:sz w:val="20"/>
                <w:szCs w:val="20"/>
              </w:rPr>
              <w:t>3.02%</w:t>
            </w:r>
          </w:p>
        </w:tc>
      </w:tr>
      <w:tr w:rsidR="00B1608F" w14:paraId="1B4AD3E1" w14:textId="77777777">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78DB6A" w14:textId="77777777" w:rsidR="00B1608F" w:rsidRDefault="00000000">
            <w:pPr>
              <w:jc w:val="center"/>
            </w:pPr>
            <w:r>
              <w:rPr>
                <w:color w:val="404040"/>
                <w:sz w:val="20"/>
                <w:szCs w:val="20"/>
              </w:rPr>
              <w:t>Education</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8673A8" w14:textId="77777777" w:rsidR="00B1608F" w:rsidRDefault="00000000">
            <w:pPr>
              <w:jc w:val="center"/>
            </w:pPr>
            <w:r>
              <w:rPr>
                <w:color w:val="404040"/>
                <w:sz w:val="20"/>
                <w:szCs w:val="20"/>
              </w:rPr>
              <w:t>27</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FE181" w14:textId="77777777" w:rsidR="00B1608F" w:rsidRDefault="00000000">
            <w:pPr>
              <w:jc w:val="center"/>
            </w:pPr>
            <w:r>
              <w:rPr>
                <w:color w:val="404040"/>
                <w:sz w:val="20"/>
                <w:szCs w:val="20"/>
              </w:rPr>
              <w:t>1.63%</w:t>
            </w:r>
          </w:p>
        </w:tc>
      </w:tr>
    </w:tbl>
    <w:p w14:paraId="78322A48" w14:textId="77777777" w:rsidR="00195E65" w:rsidRDefault="00195E65">
      <w:pPr>
        <w:spacing w:before="60" w:after="60"/>
      </w:pPr>
    </w:p>
    <w:p w14:paraId="063E3673" w14:textId="7C4C014C" w:rsidR="00195E65" w:rsidRPr="002E5277" w:rsidRDefault="00195E65" w:rsidP="002E5277">
      <w:pPr>
        <w:spacing w:before="60" w:after="60"/>
      </w:pPr>
      <w:r>
        <w:rPr>
          <w:noProof/>
        </w:rPr>
        <w:lastRenderedPageBreak/>
        <w:drawing>
          <wp:inline distT="0" distB="0" distL="0" distR="0" wp14:anchorId="30E0BF60" wp14:editId="0A0C5302">
            <wp:extent cx="5943600" cy="2943860"/>
            <wp:effectExtent l="0" t="0" r="0" b="2540"/>
            <wp:docPr id="1023426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6069" name="Picture 1023426069"/>
                    <pic:cNvPicPr/>
                  </pic:nvPicPr>
                  <pic:blipFill>
                    <a:blip r:embed="rId9">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777FF7F8" w14:textId="2898BAAD" w:rsidR="00B1608F" w:rsidRDefault="00000000">
      <w:pPr>
        <w:spacing w:before="60" w:after="60"/>
        <w:jc w:val="both"/>
      </w:pPr>
      <w:r>
        <w:rPr>
          <w:color w:val="404040"/>
        </w:rPr>
        <w:t>Common barriers identified through both quantitative analysis and stakeholder interviews include:</w:t>
      </w:r>
    </w:p>
    <w:p w14:paraId="0358D5A4" w14:textId="77777777" w:rsidR="00B1608F" w:rsidRDefault="00000000">
      <w:pPr>
        <w:pStyle w:val="ListParagraph"/>
        <w:numPr>
          <w:ilvl w:val="0"/>
          <w:numId w:val="2"/>
        </w:numPr>
        <w:spacing w:before="40" w:after="40"/>
      </w:pPr>
      <w:r>
        <w:rPr>
          <w:color w:val="404040"/>
        </w:rPr>
        <w:t>Difficulty identifying responsible building owners</w:t>
      </w:r>
    </w:p>
    <w:p w14:paraId="0208A150" w14:textId="77777777" w:rsidR="00B1608F" w:rsidRDefault="00000000">
      <w:pPr>
        <w:pStyle w:val="ListParagraph"/>
        <w:numPr>
          <w:ilvl w:val="0"/>
          <w:numId w:val="2"/>
        </w:numPr>
        <w:spacing w:before="40" w:after="40"/>
      </w:pPr>
      <w:r>
        <w:rPr>
          <w:color w:val="404040"/>
        </w:rPr>
        <w:t>Limited technical capacity among smaller and fragmented ownership groups</w:t>
      </w:r>
    </w:p>
    <w:p w14:paraId="20213E66" w14:textId="77777777" w:rsidR="00B1608F" w:rsidRDefault="00000000">
      <w:pPr>
        <w:pStyle w:val="ListParagraph"/>
        <w:numPr>
          <w:ilvl w:val="0"/>
          <w:numId w:val="2"/>
        </w:numPr>
        <w:spacing w:before="40" w:after="40"/>
      </w:pPr>
      <w:r>
        <w:rPr>
          <w:color w:val="404040"/>
        </w:rPr>
        <w:t>Complex and time-intensive reporting processes</w:t>
      </w:r>
    </w:p>
    <w:p w14:paraId="36639BB6" w14:textId="77777777" w:rsidR="00B1608F" w:rsidRDefault="00000000">
      <w:pPr>
        <w:pStyle w:val="ListParagraph"/>
        <w:numPr>
          <w:ilvl w:val="0"/>
          <w:numId w:val="2"/>
        </w:numPr>
        <w:spacing w:before="40" w:after="40"/>
      </w:pPr>
      <w:r>
        <w:rPr>
          <w:color w:val="404040"/>
        </w:rPr>
        <w:t>Limited access to engineering expertise and retrofit planning support</w:t>
      </w:r>
    </w:p>
    <w:p w14:paraId="265958A1" w14:textId="77777777" w:rsidR="00B1608F" w:rsidRDefault="00000000">
      <w:pPr>
        <w:pStyle w:val="ListParagraph"/>
        <w:numPr>
          <w:ilvl w:val="0"/>
          <w:numId w:val="2"/>
        </w:numPr>
        <w:spacing w:before="40" w:after="40"/>
      </w:pPr>
      <w:r>
        <w:rPr>
          <w:color w:val="404040"/>
        </w:rPr>
        <w:t>Absence of dedicated facilities staff or long-term capital planning systems</w:t>
      </w:r>
    </w:p>
    <w:p w14:paraId="4CA9E537" w14:textId="77777777" w:rsidR="00B1608F" w:rsidRDefault="00B1608F">
      <w:pPr>
        <w:spacing w:before="60" w:after="60"/>
      </w:pPr>
    </w:p>
    <w:p w14:paraId="04E1C3C3" w14:textId="03DF1708" w:rsidR="00B1608F" w:rsidRDefault="00000000" w:rsidP="00195E65">
      <w:pPr>
        <w:spacing w:before="60" w:after="60"/>
        <w:jc w:val="both"/>
      </w:pPr>
      <w:r>
        <w:rPr>
          <w:color w:val="404040"/>
        </w:rPr>
        <w:t>These factors help explain why some buildings submit incomplete data or fail to report entirely. Compliance is not only a technical challenge</w:t>
      </w:r>
      <w:r w:rsidR="00375C18">
        <w:rPr>
          <w:color w:val="404040"/>
        </w:rPr>
        <w:t xml:space="preserve">, </w:t>
      </w:r>
      <w:r w:rsidR="00195E65">
        <w:rPr>
          <w:color w:val="404040"/>
        </w:rPr>
        <w:t>but</w:t>
      </w:r>
      <w:r>
        <w:rPr>
          <w:color w:val="404040"/>
        </w:rPr>
        <w:t xml:space="preserve"> also an organizational and administrative one.</w:t>
      </w:r>
    </w:p>
    <w:p w14:paraId="641FB7B3" w14:textId="77777777" w:rsidR="00B1608F" w:rsidRDefault="00000000">
      <w:pPr>
        <w:pStyle w:val="Heading1"/>
        <w:pBdr>
          <w:bottom w:val="single" w:sz="6" w:space="4" w:color="2E75B6"/>
        </w:pBdr>
      </w:pPr>
      <w:r>
        <w:t>7. Energy Performance Analysis</w:t>
      </w:r>
    </w:p>
    <w:p w14:paraId="2FD74025" w14:textId="22CE3094" w:rsidR="00B1608F" w:rsidRDefault="00000000">
      <w:pPr>
        <w:pStyle w:val="Heading2"/>
      </w:pPr>
      <w:r>
        <w:t>7.1</w:t>
      </w:r>
      <w:r w:rsidR="00375C18">
        <w:t>.</w:t>
      </w:r>
      <w:r>
        <w:t xml:space="preserve"> Average Site EUI by Compliance Status</w:t>
      </w:r>
    </w:p>
    <w:p w14:paraId="6FC4976B" w14:textId="77777777" w:rsidR="00B1608F" w:rsidRDefault="00000000">
      <w:pPr>
        <w:spacing w:before="60" w:after="60"/>
        <w:jc w:val="both"/>
      </w:pPr>
      <w:r>
        <w:rPr>
          <w:color w:val="404040"/>
        </w:rPr>
        <w:t>Buildings in the State compliance pathway show a higher average Site EUI than buildings marked In Compliance. This suggests that some compliance pathways include more energy-intensive buildings that face greater long-term retrofit difficulty.</w:t>
      </w:r>
    </w:p>
    <w:p w14:paraId="63F1C4C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B1608F" w14:paraId="2F69FD1B" w14:textId="77777777">
        <w:trPr>
          <w:tblHeader/>
        </w:trPr>
        <w:tc>
          <w:tcPr>
            <w:tcW w:w="5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15F4B5" w14:textId="77777777" w:rsidR="00B1608F" w:rsidRDefault="00000000">
            <w:pPr>
              <w:jc w:val="center"/>
            </w:pPr>
            <w:r>
              <w:rPr>
                <w:b/>
                <w:bCs/>
                <w:color w:val="FFFFFF"/>
                <w:sz w:val="20"/>
                <w:szCs w:val="20"/>
              </w:rPr>
              <w:t>Compliance Status</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59A05D" w14:textId="77777777" w:rsidR="00B1608F" w:rsidRDefault="00000000">
            <w:pPr>
              <w:jc w:val="center"/>
            </w:pPr>
            <w:r>
              <w:rPr>
                <w:b/>
                <w:bCs/>
                <w:color w:val="FFFFFF"/>
                <w:sz w:val="20"/>
                <w:szCs w:val="20"/>
              </w:rPr>
              <w:t>Average Site EUI (</w:t>
            </w:r>
            <w:proofErr w:type="spellStart"/>
            <w:r>
              <w:rPr>
                <w:b/>
                <w:bCs/>
                <w:color w:val="FFFFFF"/>
                <w:sz w:val="20"/>
                <w:szCs w:val="20"/>
              </w:rPr>
              <w:t>kBtu</w:t>
            </w:r>
            <w:proofErr w:type="spellEnd"/>
            <w:r>
              <w:rPr>
                <w:b/>
                <w:bCs/>
                <w:color w:val="FFFFFF"/>
                <w:sz w:val="20"/>
                <w:szCs w:val="20"/>
              </w:rPr>
              <w:t>/ft²)</w:t>
            </w:r>
          </w:p>
        </w:tc>
      </w:tr>
      <w:tr w:rsidR="00B1608F" w14:paraId="6A254071" w14:textId="77777777">
        <w:tc>
          <w:tcPr>
            <w:tcW w:w="5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FCF2D" w14:textId="77777777" w:rsidR="00B1608F" w:rsidRDefault="00000000">
            <w:pPr>
              <w:jc w:val="center"/>
            </w:pPr>
            <w:r>
              <w:rPr>
                <w:color w:val="404040"/>
                <w:sz w:val="20"/>
                <w:szCs w:val="20"/>
              </w:rPr>
              <w:t>State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BA713" w14:textId="77777777" w:rsidR="00B1608F" w:rsidRDefault="00000000">
            <w:pPr>
              <w:jc w:val="center"/>
            </w:pPr>
            <w:r>
              <w:rPr>
                <w:color w:val="404040"/>
                <w:sz w:val="20"/>
                <w:szCs w:val="20"/>
              </w:rPr>
              <w:t>92.03</w:t>
            </w:r>
          </w:p>
        </w:tc>
      </w:tr>
      <w:tr w:rsidR="00B1608F" w14:paraId="3C300108" w14:textId="77777777">
        <w:tc>
          <w:tcPr>
            <w:tcW w:w="5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262643" w14:textId="77777777" w:rsidR="00B1608F" w:rsidRDefault="00000000">
            <w:pPr>
              <w:jc w:val="center"/>
            </w:pPr>
            <w:r>
              <w:rPr>
                <w:color w:val="404040"/>
                <w:sz w:val="20"/>
                <w:szCs w:val="20"/>
              </w:rPr>
              <w:t>In Compliance</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96B1CD" w14:textId="77777777" w:rsidR="00B1608F" w:rsidRDefault="00000000">
            <w:pPr>
              <w:jc w:val="center"/>
            </w:pPr>
            <w:r>
              <w:rPr>
                <w:color w:val="404040"/>
                <w:sz w:val="20"/>
                <w:szCs w:val="20"/>
              </w:rPr>
              <w:t>76.41</w:t>
            </w:r>
          </w:p>
        </w:tc>
      </w:tr>
      <w:tr w:rsidR="00B1608F" w14:paraId="72EE7D4C" w14:textId="77777777">
        <w:tc>
          <w:tcPr>
            <w:tcW w:w="5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4579E" w14:textId="77777777" w:rsidR="00B1608F" w:rsidRDefault="00000000">
            <w:pPr>
              <w:jc w:val="center"/>
            </w:pPr>
            <w:r>
              <w:rPr>
                <w:color w:val="404040"/>
                <w:sz w:val="20"/>
                <w:szCs w:val="20"/>
              </w:rPr>
              <w:t>Pending Revisions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1F55A" w14:textId="77777777" w:rsidR="00B1608F" w:rsidRDefault="00000000">
            <w:pPr>
              <w:jc w:val="center"/>
            </w:pPr>
            <w:r>
              <w:rPr>
                <w:color w:val="404040"/>
                <w:sz w:val="20"/>
                <w:szCs w:val="20"/>
              </w:rPr>
              <w:t>73.99</w:t>
            </w:r>
          </w:p>
        </w:tc>
      </w:tr>
    </w:tbl>
    <w:p w14:paraId="0399EEF5" w14:textId="77777777" w:rsidR="002E5277" w:rsidRDefault="002E5277" w:rsidP="002E5277">
      <w:pPr>
        <w:pStyle w:val="Heading2"/>
      </w:pPr>
    </w:p>
    <w:p w14:paraId="5AAE93E2" w14:textId="77777777" w:rsidR="002E5277" w:rsidRDefault="002E5277" w:rsidP="002E5277">
      <w:pPr>
        <w:pStyle w:val="Heading2"/>
      </w:pPr>
    </w:p>
    <w:p w14:paraId="31312942" w14:textId="4370D52A" w:rsidR="002E5277" w:rsidRPr="002E5277" w:rsidRDefault="002E5277" w:rsidP="002E5277">
      <w:pPr>
        <w:pStyle w:val="Heading2"/>
      </w:pPr>
      <w:r>
        <w:lastRenderedPageBreak/>
        <w:t>7.2. Average Site EUI by Property Type</w:t>
      </w:r>
    </w:p>
    <w:p w14:paraId="47AA293B" w14:textId="2EC40644" w:rsidR="00B1608F" w:rsidRDefault="00000000">
      <w:pPr>
        <w:spacing w:before="60" w:after="60"/>
        <w:jc w:val="both"/>
      </w:pPr>
      <w:r>
        <w:rPr>
          <w:color w:val="404040"/>
        </w:rPr>
        <w:t>Energy use intensity varies significantly across property types. Building function — not building size — is the primary driver of energy intensity. The correlation between gross floor area and Site EUI is approximately 0.099, indicating virtually no relationship between building size and energy intensity per square foot.</w:t>
      </w:r>
    </w:p>
    <w:p w14:paraId="65FCA09C"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B1608F" w14:paraId="145816F4" w14:textId="77777777">
        <w:trPr>
          <w:tblHeader/>
        </w:trPr>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AA7B42" w14:textId="77777777" w:rsidR="00B1608F" w:rsidRDefault="00000000">
            <w:pPr>
              <w:jc w:val="center"/>
            </w:pPr>
            <w:r>
              <w:rPr>
                <w:b/>
                <w:bCs/>
                <w:color w:val="FFFFFF"/>
                <w:sz w:val="20"/>
                <w:szCs w:val="20"/>
              </w:rPr>
              <w:t>Property Type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474CBF" w14:textId="77777777" w:rsidR="00B1608F" w:rsidRDefault="00000000">
            <w:pPr>
              <w:jc w:val="center"/>
            </w:pPr>
            <w:r>
              <w:rPr>
                <w:b/>
                <w:bCs/>
                <w:color w:val="FFFFFF"/>
                <w:sz w:val="20"/>
                <w:szCs w:val="20"/>
              </w:rPr>
              <w:t>Average Site EUI (</w:t>
            </w:r>
            <w:proofErr w:type="spellStart"/>
            <w:r>
              <w:rPr>
                <w:b/>
                <w:bCs/>
                <w:color w:val="FFFFFF"/>
                <w:sz w:val="20"/>
                <w:szCs w:val="20"/>
              </w:rPr>
              <w:t>kBtu</w:t>
            </w:r>
            <w:proofErr w:type="spellEnd"/>
            <w:r>
              <w:rPr>
                <w:b/>
                <w:bCs/>
                <w:color w:val="FFFFFF"/>
                <w:sz w:val="20"/>
                <w:szCs w:val="20"/>
              </w:rPr>
              <w:t>/ft²)</w:t>
            </w:r>
          </w:p>
        </w:tc>
      </w:tr>
      <w:tr w:rsidR="00B1608F" w14:paraId="0F242A66" w14:textId="77777777">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540C5" w14:textId="77777777" w:rsidR="00B1608F" w:rsidRDefault="00000000">
            <w:pPr>
              <w:jc w:val="center"/>
            </w:pPr>
            <w:r>
              <w:rPr>
                <w:color w:val="404040"/>
                <w:sz w:val="20"/>
                <w:szCs w:val="20"/>
              </w:rPr>
              <w:t>Restaurant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28CE6" w14:textId="77777777" w:rsidR="00B1608F" w:rsidRDefault="00000000">
            <w:pPr>
              <w:jc w:val="center"/>
            </w:pPr>
            <w:r>
              <w:rPr>
                <w:color w:val="404040"/>
                <w:sz w:val="20"/>
                <w:szCs w:val="20"/>
              </w:rPr>
              <w:t>336.85</w:t>
            </w:r>
          </w:p>
        </w:tc>
      </w:tr>
      <w:tr w:rsidR="00B1608F" w14:paraId="07AB7E8A" w14:textId="77777777">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7B5288" w14:textId="77777777" w:rsidR="00B1608F" w:rsidRDefault="00000000">
            <w:pPr>
              <w:jc w:val="center"/>
            </w:pPr>
            <w:r>
              <w:rPr>
                <w:color w:val="404040"/>
                <w:sz w:val="20"/>
                <w:szCs w:val="20"/>
              </w:rPr>
              <w:t>Fast Food Restaurant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1A368D" w14:textId="77777777" w:rsidR="00B1608F" w:rsidRDefault="00000000">
            <w:pPr>
              <w:jc w:val="center"/>
            </w:pPr>
            <w:r>
              <w:rPr>
                <w:color w:val="404040"/>
                <w:sz w:val="20"/>
                <w:szCs w:val="20"/>
              </w:rPr>
              <w:t>333.50</w:t>
            </w:r>
          </w:p>
        </w:tc>
      </w:tr>
      <w:tr w:rsidR="00B1608F" w14:paraId="64C4D122" w14:textId="77777777">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23A44" w14:textId="77777777" w:rsidR="00B1608F" w:rsidRDefault="00000000">
            <w:pPr>
              <w:jc w:val="center"/>
            </w:pPr>
            <w:r>
              <w:rPr>
                <w:color w:val="404040"/>
                <w:sz w:val="20"/>
                <w:szCs w:val="20"/>
              </w:rPr>
              <w:t>Zoo</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21D25" w14:textId="77777777" w:rsidR="00B1608F" w:rsidRDefault="00000000">
            <w:pPr>
              <w:jc w:val="center"/>
            </w:pPr>
            <w:r>
              <w:rPr>
                <w:color w:val="404040"/>
                <w:sz w:val="20"/>
                <w:szCs w:val="20"/>
              </w:rPr>
              <w:t>271.90</w:t>
            </w:r>
          </w:p>
        </w:tc>
      </w:tr>
      <w:tr w:rsidR="00B1608F" w14:paraId="6A904421" w14:textId="77777777">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97E422" w14:textId="77777777" w:rsidR="00B1608F" w:rsidRDefault="00000000">
            <w:pPr>
              <w:jc w:val="center"/>
            </w:pPr>
            <w:r>
              <w:rPr>
                <w:color w:val="404040"/>
                <w:sz w:val="20"/>
                <w:szCs w:val="20"/>
              </w:rPr>
              <w:t>Urgent Care/Clinic/Other Outpatient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17E3EF" w14:textId="77777777" w:rsidR="00B1608F" w:rsidRDefault="00000000">
            <w:pPr>
              <w:jc w:val="center"/>
            </w:pPr>
            <w:r>
              <w:rPr>
                <w:color w:val="404040"/>
                <w:sz w:val="20"/>
                <w:szCs w:val="20"/>
              </w:rPr>
              <w:t>253.67</w:t>
            </w:r>
          </w:p>
        </w:tc>
      </w:tr>
      <w:tr w:rsidR="00B1608F" w14:paraId="17CF3B16" w14:textId="77777777">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28D04" w14:textId="77777777" w:rsidR="00B1608F" w:rsidRDefault="00000000">
            <w:pPr>
              <w:jc w:val="center"/>
            </w:pPr>
            <w:r>
              <w:rPr>
                <w:color w:val="404040"/>
                <w:sz w:val="20"/>
                <w:szCs w:val="20"/>
              </w:rPr>
              <w:t>Hospital (General Medical &amp; Surgical)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8A2EE" w14:textId="77777777" w:rsidR="00B1608F" w:rsidRDefault="00000000">
            <w:pPr>
              <w:jc w:val="center"/>
            </w:pPr>
            <w:r>
              <w:rPr>
                <w:color w:val="404040"/>
                <w:sz w:val="20"/>
                <w:szCs w:val="20"/>
              </w:rPr>
              <w:t>236.18</w:t>
            </w:r>
          </w:p>
        </w:tc>
      </w:tr>
      <w:tr w:rsidR="00B1608F" w14:paraId="18692B02" w14:textId="77777777">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1A7E6F" w14:textId="77777777" w:rsidR="00B1608F" w:rsidRDefault="00000000">
            <w:pPr>
              <w:jc w:val="center"/>
            </w:pPr>
            <w:r>
              <w:rPr>
                <w:color w:val="404040"/>
                <w:sz w:val="20"/>
                <w:szCs w:val="20"/>
              </w:rPr>
              <w:t>Laboratory</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711617" w14:textId="77777777" w:rsidR="00B1608F" w:rsidRDefault="00000000">
            <w:pPr>
              <w:jc w:val="center"/>
            </w:pPr>
            <w:r>
              <w:rPr>
                <w:color w:val="404040"/>
                <w:sz w:val="20"/>
                <w:szCs w:val="20"/>
              </w:rPr>
              <w:t>233.25</w:t>
            </w:r>
          </w:p>
        </w:tc>
      </w:tr>
      <w:tr w:rsidR="00B1608F" w14:paraId="1493562E" w14:textId="77777777">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3AFAC" w14:textId="77777777" w:rsidR="00B1608F" w:rsidRDefault="00000000">
            <w:pPr>
              <w:jc w:val="center"/>
            </w:pPr>
            <w:r>
              <w:rPr>
                <w:color w:val="404040"/>
                <w:sz w:val="20"/>
                <w:szCs w:val="20"/>
              </w:rPr>
              <w:t>Supermarket/Grocery Store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70B25" w14:textId="77777777" w:rsidR="00B1608F" w:rsidRDefault="00000000">
            <w:pPr>
              <w:jc w:val="center"/>
            </w:pPr>
            <w:r>
              <w:rPr>
                <w:color w:val="404040"/>
                <w:sz w:val="20"/>
                <w:szCs w:val="20"/>
              </w:rPr>
              <w:t>226.98</w:t>
            </w:r>
          </w:p>
        </w:tc>
      </w:tr>
      <w:tr w:rsidR="00B1608F" w14:paraId="7972114E" w14:textId="77777777">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5DD031" w14:textId="77777777" w:rsidR="00B1608F" w:rsidRDefault="00000000">
            <w:pPr>
              <w:jc w:val="center"/>
            </w:pPr>
            <w:r>
              <w:rPr>
                <w:color w:val="404040"/>
                <w:sz w:val="20"/>
                <w:szCs w:val="20"/>
              </w:rPr>
              <w:t>Ambulatory Surgical Center</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08CB74" w14:textId="77777777" w:rsidR="00B1608F" w:rsidRDefault="00000000">
            <w:pPr>
              <w:jc w:val="center"/>
            </w:pPr>
            <w:r>
              <w:rPr>
                <w:color w:val="404040"/>
                <w:sz w:val="20"/>
                <w:szCs w:val="20"/>
              </w:rPr>
              <w:t>208.35</w:t>
            </w:r>
          </w:p>
        </w:tc>
      </w:tr>
      <w:tr w:rsidR="00B1608F" w14:paraId="277AE0B1" w14:textId="77777777">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EDA65" w14:textId="77777777" w:rsidR="00B1608F" w:rsidRDefault="00000000">
            <w:pPr>
              <w:jc w:val="center"/>
            </w:pPr>
            <w:r>
              <w:rPr>
                <w:color w:val="404040"/>
                <w:sz w:val="20"/>
                <w:szCs w:val="20"/>
              </w:rPr>
              <w:t>Other - Technology/Science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D0E4F" w14:textId="77777777" w:rsidR="00B1608F" w:rsidRDefault="00000000">
            <w:pPr>
              <w:jc w:val="center"/>
            </w:pPr>
            <w:r>
              <w:rPr>
                <w:color w:val="404040"/>
                <w:sz w:val="20"/>
                <w:szCs w:val="20"/>
              </w:rPr>
              <w:t>196.59</w:t>
            </w:r>
          </w:p>
        </w:tc>
      </w:tr>
      <w:tr w:rsidR="00B1608F" w14:paraId="21764310" w14:textId="77777777">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0AA0AC" w14:textId="77777777" w:rsidR="00B1608F" w:rsidRDefault="00000000">
            <w:pPr>
              <w:jc w:val="center"/>
            </w:pPr>
            <w:r>
              <w:rPr>
                <w:color w:val="404040"/>
                <w:sz w:val="20"/>
                <w:szCs w:val="20"/>
              </w:rPr>
              <w:t>Data Center</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C2AD12" w14:textId="77777777" w:rsidR="00B1608F" w:rsidRDefault="00000000">
            <w:pPr>
              <w:jc w:val="center"/>
            </w:pPr>
            <w:r>
              <w:rPr>
                <w:color w:val="404040"/>
                <w:sz w:val="20"/>
                <w:szCs w:val="20"/>
              </w:rPr>
              <w:t>144.05</w:t>
            </w:r>
          </w:p>
        </w:tc>
      </w:tr>
      <w:tr w:rsidR="00B1608F" w14:paraId="311C81A1" w14:textId="77777777">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78724" w14:textId="77777777" w:rsidR="00B1608F" w:rsidRDefault="00000000">
            <w:pPr>
              <w:jc w:val="center"/>
            </w:pPr>
            <w:r>
              <w:rPr>
                <w:color w:val="404040"/>
                <w:sz w:val="20"/>
                <w:szCs w:val="20"/>
              </w:rPr>
              <w:t>Manufacturing/Industrial Plant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8511C" w14:textId="77777777" w:rsidR="00B1608F" w:rsidRDefault="00000000">
            <w:pPr>
              <w:jc w:val="center"/>
            </w:pPr>
            <w:r>
              <w:rPr>
                <w:color w:val="404040"/>
                <w:sz w:val="20"/>
                <w:szCs w:val="20"/>
              </w:rPr>
              <w:t>142.50</w:t>
            </w:r>
          </w:p>
        </w:tc>
      </w:tr>
      <w:tr w:rsidR="00B1608F" w14:paraId="6706F7FA" w14:textId="77777777">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5CAE4" w14:textId="77777777" w:rsidR="00B1608F" w:rsidRDefault="00000000">
            <w:pPr>
              <w:jc w:val="center"/>
            </w:pPr>
            <w:r>
              <w:rPr>
                <w:color w:val="404040"/>
                <w:sz w:val="20"/>
                <w:szCs w:val="20"/>
              </w:rPr>
              <w:t>Office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6558A8" w14:textId="77777777" w:rsidR="00B1608F" w:rsidRDefault="00000000">
            <w:pPr>
              <w:jc w:val="center"/>
            </w:pPr>
            <w:r>
              <w:rPr>
                <w:color w:val="404040"/>
                <w:sz w:val="20"/>
                <w:szCs w:val="20"/>
              </w:rPr>
              <w:t>60.99</w:t>
            </w:r>
          </w:p>
        </w:tc>
      </w:tr>
      <w:tr w:rsidR="00B1608F" w14:paraId="26CE9B4E" w14:textId="77777777">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40E96" w14:textId="77777777" w:rsidR="00B1608F" w:rsidRDefault="00000000">
            <w:pPr>
              <w:jc w:val="center"/>
            </w:pPr>
            <w:r>
              <w:rPr>
                <w:color w:val="404040"/>
                <w:sz w:val="20"/>
                <w:szCs w:val="20"/>
              </w:rPr>
              <w:t>Multifamily Housing</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03F06" w14:textId="77777777" w:rsidR="00B1608F" w:rsidRDefault="00000000">
            <w:pPr>
              <w:jc w:val="center"/>
            </w:pPr>
            <w:r>
              <w:rPr>
                <w:color w:val="404040"/>
                <w:sz w:val="20"/>
                <w:szCs w:val="20"/>
              </w:rPr>
              <w:t>67.79</w:t>
            </w:r>
          </w:p>
        </w:tc>
      </w:tr>
      <w:tr w:rsidR="00B1608F" w14:paraId="4CFD0DD0" w14:textId="77777777">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28B5CF" w14:textId="77777777" w:rsidR="00B1608F" w:rsidRDefault="00000000">
            <w:pPr>
              <w:jc w:val="center"/>
            </w:pPr>
            <w:r>
              <w:rPr>
                <w:color w:val="404040"/>
                <w:sz w:val="20"/>
                <w:szCs w:val="20"/>
              </w:rPr>
              <w:t>K-12 School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D3A210" w14:textId="77777777" w:rsidR="00B1608F" w:rsidRDefault="00000000">
            <w:pPr>
              <w:jc w:val="center"/>
            </w:pPr>
            <w:r>
              <w:rPr>
                <w:color w:val="404040"/>
                <w:sz w:val="20"/>
                <w:szCs w:val="20"/>
              </w:rPr>
              <w:t>64.00</w:t>
            </w:r>
          </w:p>
        </w:tc>
      </w:tr>
    </w:tbl>
    <w:p w14:paraId="2307C1C6"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02B4B3D4" w14:textId="77777777">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7BA1A144" w14:textId="77777777" w:rsidR="00B1608F" w:rsidRDefault="00000000">
            <w:r>
              <w:rPr>
                <w:b/>
                <w:bCs/>
                <w:color w:val="2E75B6"/>
                <w:sz w:val="20"/>
                <w:szCs w:val="20"/>
              </w:rPr>
              <w:t xml:space="preserve">Key Observation: </w:t>
            </w:r>
            <w:r>
              <w:rPr>
                <w:i/>
                <w:iCs/>
                <w:color w:val="404040"/>
                <w:sz w:val="20"/>
                <w:szCs w:val="20"/>
              </w:rPr>
              <w:t>Restaurants, healthcare facilities, laboratories, and supermarkets show Site EUI values 3-5x higher than office or multifamily buildings — requiring specialized, function-specific energy strategies.</w:t>
            </w:r>
          </w:p>
        </w:tc>
      </w:tr>
    </w:tbl>
    <w:p w14:paraId="29E80D65" w14:textId="549B366D" w:rsidR="00B1608F" w:rsidRDefault="00000000">
      <w:pPr>
        <w:pStyle w:val="Heading2"/>
      </w:pPr>
      <w:r>
        <w:t>7.3</w:t>
      </w:r>
      <w:r w:rsidR="00375C18">
        <w:t xml:space="preserve">. </w:t>
      </w:r>
      <w:r>
        <w:t>High-EUI Outlier Buildings</w:t>
      </w:r>
    </w:p>
    <w:p w14:paraId="4656B827" w14:textId="77777777" w:rsidR="00B1608F" w:rsidRDefault="00000000">
      <w:pPr>
        <w:spacing w:before="60" w:after="60"/>
        <w:jc w:val="both"/>
      </w:pPr>
      <w:r>
        <w:rPr>
          <w:color w:val="404040"/>
        </w:rPr>
        <w:t>Most of the highest-EUI buildings (Site EUI &gt; 200) are still classified as In Compliance, indicating that compliance status is not determined solely by energy intensity. Notable high-EUI buildings include:</w:t>
      </w:r>
    </w:p>
    <w:p w14:paraId="07E38F8E" w14:textId="77777777" w:rsidR="00B1608F" w:rsidRDefault="00000000">
      <w:pPr>
        <w:pStyle w:val="ListParagraph"/>
        <w:numPr>
          <w:ilvl w:val="0"/>
          <w:numId w:val="2"/>
        </w:numPr>
        <w:spacing w:before="40" w:after="40"/>
      </w:pPr>
      <w:r>
        <w:rPr>
          <w:color w:val="404040"/>
        </w:rPr>
        <w:t>20 Gillette Park (Manufacturing, Site EUI: 667.70) — In Compliance</w:t>
      </w:r>
    </w:p>
    <w:p w14:paraId="4006F6D4" w14:textId="77777777" w:rsidR="00B1608F" w:rsidRDefault="00000000">
      <w:pPr>
        <w:pStyle w:val="ListParagraph"/>
        <w:numPr>
          <w:ilvl w:val="0"/>
          <w:numId w:val="2"/>
        </w:numPr>
        <w:spacing w:before="40" w:after="40"/>
      </w:pPr>
      <w:r>
        <w:rPr>
          <w:color w:val="404040"/>
        </w:rPr>
        <w:t>1 Jimmy Fund Way (Laboratory, Site EUI: 467.90) — In Compliance</w:t>
      </w:r>
    </w:p>
    <w:p w14:paraId="6637FE5A" w14:textId="77777777" w:rsidR="00B1608F" w:rsidRDefault="00000000">
      <w:pPr>
        <w:pStyle w:val="ListParagraph"/>
        <w:numPr>
          <w:ilvl w:val="0"/>
          <w:numId w:val="2"/>
        </w:numPr>
        <w:spacing w:before="40" w:after="40"/>
      </w:pPr>
      <w:r>
        <w:rPr>
          <w:color w:val="404040"/>
        </w:rPr>
        <w:t>450-458 Brookline Ave (Urgent Care, Site EUI: 419.30) — In Compliance</w:t>
      </w:r>
    </w:p>
    <w:p w14:paraId="0D25ACA6" w14:textId="77777777" w:rsidR="00B1608F" w:rsidRDefault="00000000">
      <w:pPr>
        <w:pStyle w:val="ListParagraph"/>
        <w:numPr>
          <w:ilvl w:val="0"/>
          <w:numId w:val="2"/>
        </w:numPr>
        <w:spacing w:before="40" w:after="40"/>
      </w:pPr>
      <w:r>
        <w:rPr>
          <w:color w:val="404040"/>
        </w:rPr>
        <w:t>500 Soldiers Field Rd (Manufacturing, Site EUI: 408.40) — In Compliance</w:t>
      </w:r>
    </w:p>
    <w:p w14:paraId="795D09A2" w14:textId="77777777" w:rsidR="00B1608F" w:rsidRDefault="00B1608F">
      <w:pPr>
        <w:spacing w:before="60" w:after="60"/>
      </w:pPr>
    </w:p>
    <w:p w14:paraId="3E913AB9" w14:textId="02DAC3F6" w:rsidR="00195E65" w:rsidRDefault="00000000" w:rsidP="00195E65">
      <w:pPr>
        <w:spacing w:before="60" w:after="60"/>
        <w:jc w:val="both"/>
        <w:rPr>
          <w:color w:val="404040"/>
        </w:rPr>
      </w:pPr>
      <w:r>
        <w:rPr>
          <w:color w:val="404040"/>
        </w:rPr>
        <w:t>These buildings present long-term retrofit challenges regardless of current compliance status and should be priority candidates for deeper energy reduction planning.</w:t>
      </w:r>
    </w:p>
    <w:p w14:paraId="2E94AB55" w14:textId="77777777" w:rsidR="002E5277" w:rsidRDefault="002E5277" w:rsidP="002E5277">
      <w:pPr>
        <w:pStyle w:val="Heading1"/>
        <w:pBdr>
          <w:bottom w:val="single" w:sz="6" w:space="4" w:color="2E75B6"/>
        </w:pBdr>
        <w:spacing w:before="0" w:after="0"/>
      </w:pPr>
    </w:p>
    <w:p w14:paraId="524F5DD4" w14:textId="138D7E90" w:rsidR="002E5277" w:rsidRDefault="002E5277" w:rsidP="002E5277">
      <w:pPr>
        <w:pStyle w:val="Heading2"/>
      </w:pPr>
      <w:r>
        <w:lastRenderedPageBreak/>
        <w:t>7.</w:t>
      </w:r>
      <w:r>
        <w:t>4</w:t>
      </w:r>
      <w:r>
        <w:t xml:space="preserve"> </w:t>
      </w:r>
      <w:r>
        <w:t>Estimated GHG Emissions Intensity and BERDO Standards Context</w:t>
      </w:r>
    </w:p>
    <w:p w14:paraId="08158646" w14:textId="77777777" w:rsidR="002E5277" w:rsidRPr="002E5277" w:rsidRDefault="002E5277" w:rsidP="002E5277"/>
    <w:p w14:paraId="3CCCDC82" w14:textId="77777777" w:rsidR="002E5277" w:rsidRPr="002E5277" w:rsidRDefault="002E5277" w:rsidP="002E5277">
      <w:r w:rsidRPr="002E5277">
        <w:t>Because BERDO emissions performance is measured in kg CO</w:t>
      </w:r>
      <w:r w:rsidRPr="002E5277">
        <w:rPr>
          <w:rFonts w:ascii="Cambria Math" w:hAnsi="Cambria Math" w:cs="Cambria Math"/>
        </w:rPr>
        <w:t>₂</w:t>
      </w:r>
      <w:r w:rsidRPr="002E5277">
        <w:t>e per square foot per year, the analysis also calculated estimated GHG emissions intensity by dividing reported GHG emissions by reported gross floor area. This provides a closer connection to BERDO’s official emissions-performance framework than Site EUI alone.</w:t>
      </w:r>
    </w:p>
    <w:p w14:paraId="1A344018" w14:textId="77777777" w:rsidR="002E5277" w:rsidRPr="002E5277" w:rsidRDefault="002E5277" w:rsidP="002E5277"/>
    <w:p w14:paraId="618B9C87" w14:textId="77777777" w:rsidR="002E5277" w:rsidRPr="002E5277" w:rsidRDefault="002E5277" w:rsidP="002E5277">
      <w:r w:rsidRPr="002E5277">
        <w:t>The estimated GHG intensity comparison should be interpreted as exploratory rather than as a final compliance determination. A complete BERDO compliance assessment would require official building-use classification, blended standards for mixed-use buildings, verified emissions calculations, compliance-year rules, and any approved flexibility measures.</w:t>
      </w:r>
    </w:p>
    <w:p w14:paraId="4400CFA5" w14:textId="77777777" w:rsidR="002E5277" w:rsidRPr="002E5277" w:rsidRDefault="002E5277" w:rsidP="002E5277"/>
    <w:p w14:paraId="0C966554" w14:textId="6E2AB64B" w:rsidR="002E5277" w:rsidRPr="002E5277" w:rsidRDefault="002E5277" w:rsidP="002E5277">
      <w:r w:rsidRPr="002E5277">
        <w:t>This additional comparison strengthens the screening framework by distinguishing between energy-use intensity and emissions-performance context.</w:t>
      </w:r>
    </w:p>
    <w:p w14:paraId="7584D632" w14:textId="77777777" w:rsidR="002E5277" w:rsidRPr="002E5277" w:rsidRDefault="002E5277" w:rsidP="002E5277"/>
    <w:p w14:paraId="7C91541D" w14:textId="5C9FB237" w:rsidR="00195E65" w:rsidRDefault="00195E65" w:rsidP="00195E65">
      <w:pPr>
        <w:pStyle w:val="Heading1"/>
        <w:pBdr>
          <w:bottom w:val="single" w:sz="6" w:space="4" w:color="2E75B6"/>
        </w:pBdr>
        <w:spacing w:before="0"/>
      </w:pPr>
      <w:r>
        <w:t>8. Building Prioritization Framework</w:t>
      </w:r>
    </w:p>
    <w:p w14:paraId="63023F04" w14:textId="3CF0CA65" w:rsidR="00B1608F" w:rsidRDefault="00000000" w:rsidP="00195E65">
      <w:pPr>
        <w:spacing w:before="60" w:after="60"/>
        <w:jc w:val="both"/>
      </w:pPr>
      <w:r>
        <w:rPr>
          <w:b/>
          <w:bCs/>
          <w:color w:val="2E75B6"/>
          <w:sz w:val="24"/>
          <w:szCs w:val="24"/>
        </w:rPr>
        <w:t>8.1</w:t>
      </w:r>
      <w:r w:rsidR="00375C18">
        <w:t xml:space="preserve">. </w:t>
      </w:r>
      <w:r>
        <w:rPr>
          <w:b/>
          <w:bCs/>
          <w:color w:val="2E75B6"/>
          <w:sz w:val="24"/>
          <w:szCs w:val="24"/>
        </w:rPr>
        <w:t>Complexity Classification</w:t>
      </w:r>
    </w:p>
    <w:p w14:paraId="68387443" w14:textId="77777777" w:rsidR="00B1608F" w:rsidRDefault="00000000">
      <w:pPr>
        <w:spacing w:before="60" w:after="60"/>
        <w:jc w:val="both"/>
      </w:pPr>
      <w:r>
        <w:rPr>
          <w:color w:val="404040"/>
        </w:rPr>
        <w:t>Buildings were classified into three complexity tiers based on likely retrofit and ownership challenges. These are analytical groupings, not official BERDO classifications, intended to identify where additional outreach, technical assistance, or retrofit planning may be needed.</w:t>
      </w:r>
    </w:p>
    <w:p w14:paraId="58D1193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gridCol w:w="3000"/>
      </w:tblGrid>
      <w:tr w:rsidR="00B1608F" w14:paraId="0AA57705"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C02106" w14:textId="77777777" w:rsidR="00B1608F" w:rsidRDefault="00000000">
            <w:pPr>
              <w:jc w:val="center"/>
            </w:pPr>
            <w:r>
              <w:rPr>
                <w:b/>
                <w:bCs/>
                <w:color w:val="FFFFFF"/>
                <w:sz w:val="20"/>
                <w:szCs w:val="20"/>
              </w:rPr>
              <w:t>Complexity Tier</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BFD42C" w14:textId="77777777" w:rsidR="00B1608F" w:rsidRDefault="00000000">
            <w:pPr>
              <w:jc w:val="center"/>
            </w:pPr>
            <w:r>
              <w:rPr>
                <w:b/>
                <w:bCs/>
                <w:color w:val="FFFFFF"/>
                <w:sz w:val="20"/>
                <w:szCs w:val="20"/>
              </w:rPr>
              <w:t>Included Property Types</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3B7287" w14:textId="77777777" w:rsidR="00B1608F" w:rsidRDefault="00000000">
            <w:pPr>
              <w:jc w:val="center"/>
            </w:pPr>
            <w:r>
              <w:rPr>
                <w:b/>
                <w:bCs/>
                <w:color w:val="FFFFFF"/>
                <w:sz w:val="20"/>
                <w:szCs w:val="20"/>
              </w:rPr>
              <w:t>Rationale</w:t>
            </w:r>
          </w:p>
        </w:tc>
      </w:tr>
      <w:tr w:rsidR="00B1608F" w14:paraId="2CC57D7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3A35B" w14:textId="77777777" w:rsidR="00B1608F" w:rsidRDefault="00000000">
            <w:pPr>
              <w:jc w:val="center"/>
            </w:pPr>
            <w:r>
              <w:rPr>
                <w:b/>
                <w:bCs/>
                <w:color w:val="404040"/>
                <w:sz w:val="20"/>
                <w:szCs w:val="20"/>
              </w:rPr>
              <w:t>High Complexity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E97CD" w14:textId="77777777" w:rsidR="00B1608F" w:rsidRDefault="00000000">
            <w:pPr>
              <w:jc w:val="center"/>
            </w:pPr>
            <w:r>
              <w:rPr>
                <w:color w:val="404040"/>
                <w:sz w:val="20"/>
                <w:szCs w:val="20"/>
              </w:rPr>
              <w:t>Multifamily, Residential, Mixed-Use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260BA" w14:textId="77777777" w:rsidR="00B1608F" w:rsidRDefault="00000000">
            <w:pPr>
              <w:jc w:val="center"/>
            </w:pPr>
            <w:r>
              <w:rPr>
                <w:color w:val="404040"/>
                <w:sz w:val="20"/>
                <w:szCs w:val="20"/>
              </w:rPr>
              <w:t>Split ownership, limited capital planning, retrofit coordination difficulty</w:t>
            </w:r>
          </w:p>
        </w:tc>
      </w:tr>
      <w:tr w:rsidR="00B1608F" w14:paraId="3FA5FFC9" w14:textId="77777777">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6AF30E" w14:textId="77777777" w:rsidR="00B1608F" w:rsidRDefault="00000000">
            <w:pPr>
              <w:jc w:val="center"/>
            </w:pPr>
            <w:r>
              <w:rPr>
                <w:b/>
                <w:bCs/>
                <w:color w:val="404040"/>
                <w:sz w:val="20"/>
                <w:szCs w:val="20"/>
              </w:rPr>
              <w:t>Moderate Complexity</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FB3C19" w14:textId="77777777" w:rsidR="00B1608F" w:rsidRDefault="00000000">
            <w:pPr>
              <w:jc w:val="center"/>
            </w:pPr>
            <w:r>
              <w:rPr>
                <w:color w:val="404040"/>
                <w:sz w:val="20"/>
                <w:szCs w:val="20"/>
              </w:rPr>
              <w:t>Office, Retail, Hotel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3D6705" w14:textId="77777777" w:rsidR="00B1608F" w:rsidRDefault="00000000">
            <w:pPr>
              <w:jc w:val="center"/>
            </w:pPr>
            <w:r>
              <w:rPr>
                <w:color w:val="404040"/>
                <w:sz w:val="20"/>
                <w:szCs w:val="20"/>
              </w:rPr>
              <w:t>Clearer ownership structure, meaningful compliance and retrofit challenges</w:t>
            </w:r>
          </w:p>
        </w:tc>
      </w:tr>
      <w:tr w:rsidR="00B1608F" w14:paraId="5CE704D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29B1C" w14:textId="77777777" w:rsidR="00B1608F" w:rsidRDefault="00000000">
            <w:pPr>
              <w:jc w:val="center"/>
            </w:pPr>
            <w:r>
              <w:rPr>
                <w:b/>
                <w:bCs/>
                <w:color w:val="404040"/>
                <w:sz w:val="20"/>
                <w:szCs w:val="20"/>
              </w:rPr>
              <w:t>Low Complexity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559E4" w14:textId="77777777" w:rsidR="00B1608F" w:rsidRDefault="00000000">
            <w:pPr>
              <w:jc w:val="center"/>
            </w:pPr>
            <w:r>
              <w:rPr>
                <w:color w:val="404040"/>
                <w:sz w:val="20"/>
                <w:szCs w:val="20"/>
              </w:rPr>
              <w:t>University, Hospital, Laboratory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635B4" w14:textId="77777777" w:rsidR="00B1608F" w:rsidRDefault="00000000">
            <w:pPr>
              <w:jc w:val="center"/>
            </w:pPr>
            <w:r>
              <w:rPr>
                <w:color w:val="404040"/>
                <w:sz w:val="20"/>
                <w:szCs w:val="20"/>
              </w:rPr>
              <w:t>Stronger capital access, dedicated facilities teams, structured energy management</w:t>
            </w:r>
          </w:p>
        </w:tc>
      </w:tr>
    </w:tbl>
    <w:p w14:paraId="51D5329D" w14:textId="353576FC" w:rsidR="00B1608F" w:rsidRDefault="00000000">
      <w:pPr>
        <w:pStyle w:val="Heading2"/>
      </w:pPr>
      <w:r>
        <w:t>8.2</w:t>
      </w:r>
      <w:r w:rsidR="00375C18">
        <w:t xml:space="preserve">. </w:t>
      </w:r>
      <w:r>
        <w:t>Priority Matrix Results</w:t>
      </w:r>
    </w:p>
    <w:p w14:paraId="7B037F2F" w14:textId="77777777" w:rsidR="00B1608F" w:rsidRDefault="00000000">
      <w:pPr>
        <w:spacing w:before="60" w:after="60"/>
        <w:jc w:val="both"/>
      </w:pPr>
      <w:r>
        <w:rPr>
          <w:color w:val="404040"/>
        </w:rPr>
        <w:t xml:space="preserve">Buildings were segmented by combining their Site EUI classification (above or below median) with their complexity tier. The median Site EUI threshold used for classification was 63.30 </w:t>
      </w:r>
      <w:proofErr w:type="spellStart"/>
      <w:r>
        <w:rPr>
          <w:color w:val="404040"/>
        </w:rPr>
        <w:t>kBtu</w:t>
      </w:r>
      <w:proofErr w:type="spellEnd"/>
      <w:r>
        <w:rPr>
          <w:color w:val="404040"/>
        </w:rPr>
        <w:t>/ft².</w:t>
      </w:r>
    </w:p>
    <w:p w14:paraId="50331939"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B1608F" w14:paraId="35BF5FE6" w14:textId="77777777">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5B6FCE" w14:textId="77777777" w:rsidR="00B1608F" w:rsidRDefault="00000000">
            <w:pPr>
              <w:jc w:val="center"/>
            </w:pPr>
            <w:r>
              <w:rPr>
                <w:b/>
                <w:bCs/>
                <w:color w:val="FFFFFF"/>
                <w:sz w:val="20"/>
                <w:szCs w:val="20"/>
              </w:rPr>
              <w:t>Building Segment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DD1257" w14:textId="77777777" w:rsidR="00B1608F" w:rsidRDefault="00000000">
            <w:pPr>
              <w:jc w:val="center"/>
            </w:pPr>
            <w:r>
              <w:rPr>
                <w:b/>
                <w:bCs/>
                <w:color w:val="FFFFFF"/>
                <w:sz w:val="20"/>
                <w:szCs w:val="20"/>
              </w:rPr>
              <w:t>Count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159203" w14:textId="77777777" w:rsidR="00B1608F" w:rsidRDefault="00000000">
            <w:pPr>
              <w:jc w:val="center"/>
            </w:pPr>
            <w:r>
              <w:rPr>
                <w:b/>
                <w:bCs/>
                <w:color w:val="FFFFFF"/>
                <w:sz w:val="20"/>
                <w:szCs w:val="20"/>
              </w:rPr>
              <w:t>Priority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8F410C" w14:textId="77777777" w:rsidR="00B1608F" w:rsidRDefault="00000000">
            <w:pPr>
              <w:jc w:val="center"/>
            </w:pPr>
            <w:r>
              <w:rPr>
                <w:b/>
                <w:bCs/>
                <w:color w:val="FFFFFF"/>
                <w:sz w:val="20"/>
                <w:szCs w:val="20"/>
              </w:rPr>
              <w:t>% of Dataset</w:t>
            </w:r>
          </w:p>
        </w:tc>
      </w:tr>
      <w:tr w:rsidR="00B1608F" w14:paraId="056EB864"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EBBAC" w14:textId="77777777" w:rsidR="00B1608F" w:rsidRDefault="00000000">
            <w:pPr>
              <w:jc w:val="center"/>
            </w:pPr>
            <w:r>
              <w:rPr>
                <w:color w:val="404040"/>
                <w:sz w:val="20"/>
                <w:szCs w:val="20"/>
              </w:rPr>
              <w:t>High EUI + High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2630A" w14:textId="77777777" w:rsidR="00B1608F" w:rsidRDefault="00000000">
            <w:pPr>
              <w:jc w:val="center"/>
            </w:pPr>
            <w:r>
              <w:rPr>
                <w:color w:val="404040"/>
                <w:sz w:val="20"/>
                <w:szCs w:val="20"/>
              </w:rPr>
              <w:t>1,003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E6142" w14:textId="77777777" w:rsidR="00B1608F" w:rsidRDefault="00000000">
            <w:pPr>
              <w:jc w:val="center"/>
            </w:pPr>
            <w:r>
              <w:rPr>
                <w:b/>
                <w:bCs/>
                <w:color w:val="C00000"/>
                <w:sz w:val="20"/>
                <w:szCs w:val="20"/>
              </w:rPr>
              <w:t>HIGH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5E6A9" w14:textId="77777777" w:rsidR="00B1608F" w:rsidRDefault="00000000">
            <w:pPr>
              <w:jc w:val="center"/>
            </w:pPr>
            <w:r>
              <w:rPr>
                <w:color w:val="404040"/>
                <w:sz w:val="20"/>
                <w:szCs w:val="20"/>
              </w:rPr>
              <w:t>27.3%</w:t>
            </w:r>
          </w:p>
        </w:tc>
      </w:tr>
      <w:tr w:rsidR="00B1608F" w14:paraId="75F96D1B" w14:textId="77777777">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A48363" w14:textId="77777777" w:rsidR="00B1608F" w:rsidRDefault="00000000">
            <w:pPr>
              <w:jc w:val="center"/>
            </w:pPr>
            <w:r>
              <w:rPr>
                <w:color w:val="404040"/>
                <w:sz w:val="20"/>
                <w:szCs w:val="20"/>
              </w:rPr>
              <w:t>High EUI + Moderate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12323" w14:textId="77777777" w:rsidR="00B1608F" w:rsidRDefault="00000000">
            <w:pPr>
              <w:jc w:val="center"/>
            </w:pPr>
            <w:r>
              <w:rPr>
                <w:color w:val="404040"/>
                <w:sz w:val="20"/>
                <w:szCs w:val="20"/>
              </w:rPr>
              <w:t>630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BDDC12" w14:textId="77777777" w:rsidR="00B1608F" w:rsidRDefault="00000000">
            <w:pPr>
              <w:jc w:val="center"/>
            </w:pPr>
            <w:r>
              <w:rPr>
                <w:color w:val="E09F3E"/>
                <w:sz w:val="20"/>
                <w:szCs w:val="20"/>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B056A9" w14:textId="77777777" w:rsidR="00B1608F" w:rsidRDefault="00000000">
            <w:pPr>
              <w:jc w:val="center"/>
            </w:pPr>
            <w:r>
              <w:rPr>
                <w:color w:val="404040"/>
                <w:sz w:val="20"/>
                <w:szCs w:val="20"/>
              </w:rPr>
              <w:t>17.1%</w:t>
            </w:r>
          </w:p>
        </w:tc>
      </w:tr>
      <w:tr w:rsidR="00B1608F" w14:paraId="625B8E4E"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B8B3B" w14:textId="77777777" w:rsidR="00B1608F" w:rsidRDefault="00000000">
            <w:pPr>
              <w:jc w:val="center"/>
            </w:pPr>
            <w:r>
              <w:rPr>
                <w:color w:val="404040"/>
                <w:sz w:val="20"/>
                <w:szCs w:val="20"/>
              </w:rPr>
              <w:t>Low EUI + High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96254" w14:textId="77777777" w:rsidR="00B1608F" w:rsidRDefault="00000000">
            <w:pPr>
              <w:jc w:val="center"/>
            </w:pPr>
            <w:r>
              <w:rPr>
                <w:color w:val="404040"/>
                <w:sz w:val="20"/>
                <w:szCs w:val="20"/>
              </w:rPr>
              <w:t>1,064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DE8CA" w14:textId="77777777" w:rsidR="00B1608F" w:rsidRDefault="00000000">
            <w:pPr>
              <w:jc w:val="center"/>
            </w:pPr>
            <w:r>
              <w:rPr>
                <w:color w:val="E09F3E"/>
                <w:sz w:val="20"/>
                <w:szCs w:val="20"/>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850AC" w14:textId="77777777" w:rsidR="00B1608F" w:rsidRDefault="00000000">
            <w:pPr>
              <w:jc w:val="center"/>
            </w:pPr>
            <w:r>
              <w:rPr>
                <w:color w:val="404040"/>
                <w:sz w:val="20"/>
                <w:szCs w:val="20"/>
              </w:rPr>
              <w:t>28.9%</w:t>
            </w:r>
          </w:p>
        </w:tc>
      </w:tr>
      <w:tr w:rsidR="00B1608F" w14:paraId="3610E836" w14:textId="77777777">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6F2C89" w14:textId="77777777" w:rsidR="00B1608F" w:rsidRDefault="00000000">
            <w:pPr>
              <w:jc w:val="center"/>
            </w:pPr>
            <w:r>
              <w:rPr>
                <w:color w:val="404040"/>
                <w:sz w:val="20"/>
                <w:szCs w:val="20"/>
              </w:rPr>
              <w:t>High EUI + Low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0C7AAE" w14:textId="77777777" w:rsidR="00B1608F" w:rsidRDefault="00000000">
            <w:pPr>
              <w:jc w:val="center"/>
            </w:pPr>
            <w:r>
              <w:rPr>
                <w:color w:val="404040"/>
                <w:sz w:val="20"/>
                <w:szCs w:val="20"/>
              </w:rPr>
              <w:t>201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CB493E" w14:textId="77777777" w:rsidR="00B1608F" w:rsidRDefault="00000000">
            <w:pPr>
              <w:jc w:val="center"/>
            </w:pPr>
            <w:r>
              <w:rPr>
                <w:color w:val="E09F3E"/>
                <w:sz w:val="20"/>
                <w:szCs w:val="20"/>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C595CF" w14:textId="77777777" w:rsidR="00B1608F" w:rsidRDefault="00000000">
            <w:pPr>
              <w:jc w:val="center"/>
            </w:pPr>
            <w:r>
              <w:rPr>
                <w:color w:val="404040"/>
                <w:sz w:val="20"/>
                <w:szCs w:val="20"/>
              </w:rPr>
              <w:t>5.5%</w:t>
            </w:r>
          </w:p>
        </w:tc>
      </w:tr>
      <w:tr w:rsidR="00B1608F" w14:paraId="08E53A05"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93A6E" w14:textId="77777777" w:rsidR="00B1608F" w:rsidRDefault="00000000">
            <w:pPr>
              <w:jc w:val="center"/>
            </w:pPr>
            <w:r>
              <w:rPr>
                <w:color w:val="404040"/>
                <w:sz w:val="20"/>
                <w:szCs w:val="20"/>
              </w:rPr>
              <w:t>Low EUI + Moderate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36D7F" w14:textId="77777777" w:rsidR="00B1608F" w:rsidRDefault="00000000">
            <w:pPr>
              <w:jc w:val="center"/>
            </w:pPr>
            <w:r>
              <w:rPr>
                <w:color w:val="404040"/>
                <w:sz w:val="20"/>
                <w:szCs w:val="20"/>
              </w:rPr>
              <w:t>663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C6B52" w14:textId="77777777" w:rsidR="00B1608F" w:rsidRDefault="00000000">
            <w:pPr>
              <w:jc w:val="center"/>
            </w:pPr>
            <w:r>
              <w:rPr>
                <w:color w:val="4F772D"/>
                <w:sz w:val="20"/>
                <w:szCs w:val="20"/>
              </w:rPr>
              <w:t>LOW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DD585" w14:textId="77777777" w:rsidR="00B1608F" w:rsidRDefault="00000000">
            <w:pPr>
              <w:jc w:val="center"/>
            </w:pPr>
            <w:r>
              <w:rPr>
                <w:color w:val="404040"/>
                <w:sz w:val="20"/>
                <w:szCs w:val="20"/>
              </w:rPr>
              <w:t>18.0%</w:t>
            </w:r>
          </w:p>
        </w:tc>
      </w:tr>
      <w:tr w:rsidR="00B1608F" w14:paraId="26CD3CFD" w14:textId="77777777">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EF781A" w14:textId="77777777" w:rsidR="00B1608F" w:rsidRDefault="00000000">
            <w:pPr>
              <w:jc w:val="center"/>
            </w:pPr>
            <w:r>
              <w:rPr>
                <w:color w:val="404040"/>
                <w:sz w:val="20"/>
                <w:szCs w:val="20"/>
              </w:rPr>
              <w:lastRenderedPageBreak/>
              <w:t>Low EUI + Low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DF76AD" w14:textId="77777777" w:rsidR="00B1608F" w:rsidRDefault="00000000">
            <w:pPr>
              <w:jc w:val="center"/>
            </w:pPr>
            <w:r>
              <w:rPr>
                <w:color w:val="404040"/>
                <w:sz w:val="20"/>
                <w:szCs w:val="20"/>
              </w:rPr>
              <w:t>116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D8C701" w14:textId="77777777" w:rsidR="00B1608F" w:rsidRDefault="00000000">
            <w:pPr>
              <w:jc w:val="center"/>
            </w:pPr>
            <w:r>
              <w:rPr>
                <w:color w:val="4F772D"/>
                <w:sz w:val="20"/>
                <w:szCs w:val="20"/>
              </w:rPr>
              <w:t>LOW</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574A60" w14:textId="77777777" w:rsidR="00B1608F" w:rsidRDefault="00000000">
            <w:pPr>
              <w:jc w:val="center"/>
            </w:pPr>
            <w:r>
              <w:rPr>
                <w:color w:val="404040"/>
                <w:sz w:val="20"/>
                <w:szCs w:val="20"/>
              </w:rPr>
              <w:t>3.2%</w:t>
            </w:r>
          </w:p>
        </w:tc>
      </w:tr>
    </w:tbl>
    <w:p w14:paraId="2AA96FE8" w14:textId="77777777" w:rsidR="00B1608F" w:rsidRDefault="00B1608F">
      <w:pPr>
        <w:spacing w:before="60" w:after="60"/>
      </w:pPr>
    </w:p>
    <w:p w14:paraId="7D00A101" w14:textId="467D6B54" w:rsidR="002E5277" w:rsidRDefault="00000000" w:rsidP="003932E9">
      <w:pPr>
        <w:spacing w:before="60" w:after="60"/>
        <w:jc w:val="both"/>
      </w:pPr>
      <w:r>
        <w:rPr>
          <w:color w:val="404040"/>
        </w:rPr>
        <w:t>1,003 buildings (27.3% of analyzed buildings) fall into the High Priority category — combining above-median Site EUI with high ownership/retrofit complexity. Of these, 97.78% are currently In Compliance, meaning they face long-term retrofit challenges even while meeting current administrative requirements.</w:t>
      </w:r>
    </w:p>
    <w:p w14:paraId="1B22C34B" w14:textId="1A9E505B" w:rsidR="002E5277" w:rsidRDefault="002E5277" w:rsidP="002E5277">
      <w:pPr>
        <w:pStyle w:val="Heading1"/>
        <w:pBdr>
          <w:bottom w:val="single" w:sz="6" w:space="4" w:color="2E75B6"/>
        </w:pBdr>
      </w:pPr>
      <w:r>
        <w:t>9. BERDO Intervention Type Summary</w:t>
      </w:r>
    </w:p>
    <w:p w14:paraId="78BC5359" w14:textId="77777777" w:rsidR="002E5277" w:rsidRDefault="002E5277" w:rsidP="003932E9">
      <w:pPr>
        <w:spacing w:before="60" w:after="60"/>
        <w:jc w:val="both"/>
      </w:pPr>
    </w:p>
    <w:p w14:paraId="62C17A3D" w14:textId="1FAADBBB" w:rsidR="00B1608F" w:rsidRDefault="00000000" w:rsidP="003932E9">
      <w:pPr>
        <w:spacing w:before="60" w:after="60"/>
        <w:jc w:val="both"/>
      </w:pPr>
      <w:r>
        <w:rPr>
          <w:color w:val="404040"/>
        </w:rPr>
        <w:t>Buildings were classified into three intervention groups based on data completeness and energy performance. This framework translates analytical findings into actionable policy categories.</w:t>
      </w:r>
    </w:p>
    <w:p w14:paraId="608A3687" w14:textId="77777777" w:rsidR="003932E9" w:rsidRDefault="003932E9" w:rsidP="003932E9">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500"/>
        <w:gridCol w:w="3960"/>
      </w:tblGrid>
      <w:tr w:rsidR="00B1608F" w14:paraId="3965472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7B740A" w14:textId="77777777" w:rsidR="00B1608F" w:rsidRDefault="00000000">
            <w:pPr>
              <w:jc w:val="center"/>
            </w:pPr>
            <w:r>
              <w:rPr>
                <w:b/>
                <w:bCs/>
                <w:color w:val="FFFFFF"/>
                <w:sz w:val="20"/>
                <w:szCs w:val="20"/>
              </w:rPr>
              <w:t>Intervention Type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1F8378" w14:textId="77777777" w:rsidR="00B1608F" w:rsidRDefault="00000000">
            <w:pPr>
              <w:jc w:val="center"/>
            </w:pPr>
            <w:r>
              <w:rPr>
                <w:b/>
                <w:bCs/>
                <w:color w:val="FFFFFF"/>
                <w:sz w:val="20"/>
                <w:szCs w:val="20"/>
              </w:rPr>
              <w:t>Buildings</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035249" w14:textId="77777777" w:rsidR="00B1608F" w:rsidRDefault="00000000">
            <w:pPr>
              <w:jc w:val="center"/>
            </w:pPr>
            <w:r>
              <w:rPr>
                <w:b/>
                <w:bCs/>
                <w:color w:val="FFFFFF"/>
                <w:sz w:val="20"/>
                <w:szCs w:val="20"/>
              </w:rPr>
              <w:t>% of Total</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787D21" w14:textId="77777777" w:rsidR="00B1608F" w:rsidRDefault="00000000">
            <w:pPr>
              <w:jc w:val="center"/>
            </w:pPr>
            <w:r>
              <w:rPr>
                <w:b/>
                <w:bCs/>
                <w:color w:val="FFFFFF"/>
                <w:sz w:val="20"/>
                <w:szCs w:val="20"/>
              </w:rPr>
              <w:t>Recommended Action</w:t>
            </w:r>
          </w:p>
        </w:tc>
      </w:tr>
      <w:tr w:rsidR="00B1608F" w14:paraId="58CF955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8BB00" w14:textId="77777777" w:rsidR="00B1608F" w:rsidRDefault="00000000">
            <w:pPr>
              <w:jc w:val="center"/>
            </w:pPr>
            <w:r>
              <w:rPr>
                <w:b/>
                <w:bCs/>
                <w:color w:val="404040"/>
                <w:sz w:val="20"/>
                <w:szCs w:val="20"/>
              </w:rPr>
              <w:t>Reporting Support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AE28A" w14:textId="77777777" w:rsidR="00B1608F" w:rsidRDefault="00000000">
            <w:pPr>
              <w:jc w:val="center"/>
            </w:pPr>
            <w:r>
              <w:rPr>
                <w:color w:val="404040"/>
                <w:sz w:val="20"/>
                <w:szCs w:val="20"/>
              </w:rPr>
              <w:t>1,903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1A56C" w14:textId="77777777" w:rsidR="00B1608F" w:rsidRDefault="00000000">
            <w:pPr>
              <w:jc w:val="center"/>
            </w:pPr>
            <w:r>
              <w:rPr>
                <w:color w:val="404040"/>
                <w:sz w:val="20"/>
                <w:szCs w:val="20"/>
              </w:rPr>
              <w:t>34.1%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3D92D" w14:textId="77777777" w:rsidR="00B1608F" w:rsidRDefault="00000000">
            <w:pPr>
              <w:jc w:val="center"/>
            </w:pPr>
            <w:r>
              <w:rPr>
                <w:color w:val="404040"/>
                <w:sz w:val="20"/>
                <w:szCs w:val="20"/>
              </w:rPr>
              <w:t>Outreach, reporting assistance, ownership coordination</w:t>
            </w:r>
          </w:p>
        </w:tc>
      </w:tr>
      <w:tr w:rsidR="00B1608F" w14:paraId="6CF3178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A156DE" w14:textId="77777777" w:rsidR="00B1608F" w:rsidRDefault="00000000">
            <w:pPr>
              <w:jc w:val="center"/>
            </w:pPr>
            <w:r>
              <w:rPr>
                <w:b/>
                <w:bCs/>
                <w:color w:val="404040"/>
                <w:sz w:val="20"/>
                <w:szCs w:val="20"/>
              </w:rPr>
              <w:t>Retrofit Planning</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8E4CD3" w14:textId="77777777" w:rsidR="00B1608F" w:rsidRDefault="00000000">
            <w:pPr>
              <w:jc w:val="center"/>
            </w:pPr>
            <w:r>
              <w:rPr>
                <w:color w:val="404040"/>
                <w:sz w:val="20"/>
                <w:szCs w:val="20"/>
              </w:rPr>
              <w:t>1,840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6341D" w14:textId="77777777" w:rsidR="00B1608F" w:rsidRDefault="00000000">
            <w:pPr>
              <w:jc w:val="center"/>
            </w:pPr>
            <w:r>
              <w:rPr>
                <w:color w:val="404040"/>
                <w:sz w:val="20"/>
                <w:szCs w:val="20"/>
              </w:rPr>
              <w:t>33.0%</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AA00F2" w14:textId="77777777" w:rsidR="00B1608F" w:rsidRDefault="00000000">
            <w:pPr>
              <w:jc w:val="center"/>
            </w:pPr>
            <w:r>
              <w:rPr>
                <w:color w:val="404040"/>
                <w:sz w:val="20"/>
                <w:szCs w:val="20"/>
              </w:rPr>
              <w:t>Long-term energy reduction, financing, technical assistance</w:t>
            </w:r>
          </w:p>
        </w:tc>
      </w:tr>
      <w:tr w:rsidR="00B1608F" w14:paraId="089ADBA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AB185" w14:textId="77777777" w:rsidR="00B1608F" w:rsidRDefault="00000000">
            <w:pPr>
              <w:jc w:val="center"/>
            </w:pPr>
            <w:r>
              <w:rPr>
                <w:b/>
                <w:bCs/>
                <w:color w:val="404040"/>
                <w:sz w:val="20"/>
                <w:szCs w:val="20"/>
              </w:rPr>
              <w:t>Monitor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91190" w14:textId="77777777" w:rsidR="00B1608F" w:rsidRDefault="00000000">
            <w:pPr>
              <w:jc w:val="center"/>
            </w:pPr>
            <w:r>
              <w:rPr>
                <w:color w:val="404040"/>
                <w:sz w:val="20"/>
                <w:szCs w:val="20"/>
              </w:rPr>
              <w:t>1,837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37769" w14:textId="77777777" w:rsidR="00B1608F" w:rsidRDefault="00000000">
            <w:pPr>
              <w:jc w:val="center"/>
            </w:pPr>
            <w:r>
              <w:rPr>
                <w:color w:val="404040"/>
                <w:sz w:val="20"/>
                <w:szCs w:val="20"/>
              </w:rPr>
              <w:t>32.9%</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8D687" w14:textId="77777777" w:rsidR="00B1608F" w:rsidRDefault="00000000">
            <w:pPr>
              <w:jc w:val="center"/>
            </w:pPr>
            <w:r>
              <w:rPr>
                <w:color w:val="404040"/>
                <w:sz w:val="20"/>
                <w:szCs w:val="20"/>
              </w:rPr>
              <w:t>Continue compliance, periodic review</w:t>
            </w:r>
          </w:p>
        </w:tc>
      </w:tr>
    </w:tbl>
    <w:p w14:paraId="37E94AA5"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601A91BC" w14:textId="77777777">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0BE15F88" w14:textId="77777777" w:rsidR="00B1608F" w:rsidRDefault="00000000">
            <w:r>
              <w:rPr>
                <w:b/>
                <w:bCs/>
                <w:color w:val="2E75B6"/>
                <w:sz w:val="20"/>
                <w:szCs w:val="20"/>
              </w:rPr>
              <w:t xml:space="preserve">Key Observation: </w:t>
            </w:r>
            <w:r>
              <w:rPr>
                <w:i/>
                <w:iCs/>
                <w:color w:val="404040"/>
                <w:sz w:val="20"/>
                <w:szCs w:val="20"/>
              </w:rPr>
              <w:t>Approximately one-third of all Boston BERDO buildings fall into each intervention category — requiring sustained, parallel efforts across all three tracks rather than a sequential approach.</w:t>
            </w:r>
          </w:p>
        </w:tc>
      </w:tr>
    </w:tbl>
    <w:p w14:paraId="524296DF" w14:textId="64A4AB95" w:rsidR="00195E65" w:rsidRDefault="00195E65" w:rsidP="00195E65">
      <w:pPr>
        <w:pStyle w:val="Heading1"/>
        <w:pBdr>
          <w:bottom w:val="single" w:sz="6" w:space="4" w:color="2E75B6"/>
        </w:pBdr>
      </w:pPr>
      <w:r>
        <w:t>10. Conclusion</w:t>
      </w:r>
    </w:p>
    <w:p w14:paraId="5FA2B7C2" w14:textId="3512D95E" w:rsidR="00195E65" w:rsidRDefault="00195E65" w:rsidP="00195E65">
      <w:pPr>
        <w:spacing w:before="60" w:after="60"/>
        <w:jc w:val="both"/>
      </w:pPr>
      <w:r>
        <w:rPr>
          <w:color w:val="404040"/>
        </w:rPr>
        <w:t xml:space="preserve">This analysis reveals that BERDO compliance is shaped by two distinct but connected challenges: </w:t>
      </w:r>
      <w:r w:rsidR="003932E9">
        <w:rPr>
          <w:color w:val="404040"/>
        </w:rPr>
        <w:t xml:space="preserve">data completeness </w:t>
      </w:r>
      <w:r>
        <w:rPr>
          <w:color w:val="404040"/>
        </w:rPr>
        <w:t>and building performance.</w:t>
      </w:r>
    </w:p>
    <w:p w14:paraId="00708A03" w14:textId="77777777" w:rsidR="00195E65" w:rsidRDefault="00195E65" w:rsidP="00195E65">
      <w:pPr>
        <w:spacing w:before="60" w:after="60"/>
      </w:pPr>
    </w:p>
    <w:p w14:paraId="786B4437" w14:textId="2C92848A" w:rsidR="00195E65" w:rsidRDefault="00195E65" w:rsidP="00195E65">
      <w:pPr>
        <w:spacing w:before="60" w:after="60"/>
        <w:jc w:val="both"/>
      </w:pPr>
      <w:r>
        <w:rPr>
          <w:color w:val="404040"/>
        </w:rPr>
        <w:t xml:space="preserve">The first challenge is data completeness. A significant portion of buildings </w:t>
      </w:r>
      <w:r w:rsidR="003932E9">
        <w:rPr>
          <w:color w:val="404040"/>
        </w:rPr>
        <w:t>have not</w:t>
      </w:r>
      <w:r>
        <w:rPr>
          <w:color w:val="404040"/>
        </w:rPr>
        <w:t xml:space="preserve"> submit</w:t>
      </w:r>
      <w:r w:rsidR="003932E9">
        <w:rPr>
          <w:color w:val="404040"/>
        </w:rPr>
        <w:t xml:space="preserve">ted the </w:t>
      </w:r>
      <w:r>
        <w:rPr>
          <w:color w:val="404040"/>
        </w:rPr>
        <w:t>required information entirely, and this is strongly associated with missing property classification. Buildings without an assigned property type are overwhelmingly concentrated in noncompliant reporting categories, demonstrating that missing data is a structural indicator of compliance risk, not a technical data quality problem.</w:t>
      </w:r>
    </w:p>
    <w:p w14:paraId="4624FBDA" w14:textId="77777777" w:rsidR="00195E65" w:rsidRDefault="00195E65" w:rsidP="00195E65">
      <w:pPr>
        <w:spacing w:before="60" w:after="60"/>
      </w:pPr>
    </w:p>
    <w:p w14:paraId="13DEA19B" w14:textId="77777777" w:rsidR="00195E65" w:rsidRDefault="00195E65" w:rsidP="00195E65">
      <w:pPr>
        <w:spacing w:before="60" w:after="60"/>
        <w:jc w:val="both"/>
      </w:pPr>
      <w:r>
        <w:rPr>
          <w:color w:val="404040"/>
        </w:rPr>
        <w:t>The second challenge is operational performance. Among buildings that do report, Site Energy Use Intensity varies significantly across property types. Restaurants, healthcare facilities, laboratories, supermarkets, industrial buildings, and other specialized uses show the highest average Site EUI values. These buildings face a different type of compliance pressure: not necessarily reporting failure, but deeper operational and retrofit complexity.</w:t>
      </w:r>
    </w:p>
    <w:p w14:paraId="5EEA6EC1" w14:textId="77777777" w:rsidR="00195E65" w:rsidRDefault="00195E65" w:rsidP="00195E65">
      <w:pPr>
        <w:spacing w:before="60" w:after="60"/>
      </w:pPr>
    </w:p>
    <w:p w14:paraId="59A61238" w14:textId="5315E388" w:rsidR="003932E9" w:rsidRDefault="00195E65" w:rsidP="003932E9">
      <w:pPr>
        <w:spacing w:before="60" w:after="60"/>
        <w:jc w:val="both"/>
        <w:rPr>
          <w:color w:val="404040"/>
        </w:rPr>
      </w:pPr>
      <w:r>
        <w:rPr>
          <w:color w:val="404040"/>
        </w:rPr>
        <w:lastRenderedPageBreak/>
        <w:t>Achieving meaningful emissions reductions under BERDO will require more than targeting high-energy buildings alone. It will require improving data completeness, reducing reporting friction, and supporting under-resourced ownership groups that struggle to engage with compliance systems.</w:t>
      </w:r>
      <w:r w:rsidR="003932E9">
        <w:t xml:space="preserve"> </w:t>
      </w:r>
      <w:r>
        <w:rPr>
          <w:color w:val="404040"/>
        </w:rPr>
        <w:t>The primary barrier to effective climate policy implementation in this context is not only energy performance, but also data visibility and ownership structure, which shape how buildings engage with and comply with BERDO requirements.</w:t>
      </w:r>
    </w:p>
    <w:p w14:paraId="51440B41" w14:textId="77777777" w:rsidR="002E5277" w:rsidRDefault="002E5277" w:rsidP="003932E9">
      <w:pPr>
        <w:spacing w:before="60" w:after="60"/>
        <w:jc w:val="both"/>
        <w:rPr>
          <w:color w:val="404040"/>
        </w:rPr>
      </w:pPr>
    </w:p>
    <w:p w14:paraId="01F9CE44" w14:textId="548B5F2A" w:rsidR="003932E9" w:rsidRDefault="002E5277" w:rsidP="003932E9">
      <w:pPr>
        <w:spacing w:before="60" w:after="60"/>
        <w:jc w:val="both"/>
        <w:rPr>
          <w:color w:val="404040"/>
        </w:rPr>
      </w:pPr>
      <w:r w:rsidRPr="002E5277">
        <w:rPr>
          <w:color w:val="404040"/>
        </w:rPr>
        <w:t>By adding estimated GHG emissions intensity alongside Site EUI, the analysis distinguishes between energy-use screening and emissions-performance context while avoiding a final compliance determination without official BERDO building-use mapping and blended-standard calculations.</w:t>
      </w:r>
    </w:p>
    <w:p w14:paraId="1F32A6BE" w14:textId="77777777" w:rsidR="003932E9" w:rsidRDefault="003932E9" w:rsidP="003932E9">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E65" w14:paraId="19DDC3D2" w14:textId="77777777" w:rsidTr="003932E9">
        <w:trPr>
          <w:trHeight w:val="450"/>
        </w:trPr>
        <w:tc>
          <w:tcPr>
            <w:tcW w:w="9360" w:type="dxa"/>
            <w:tcBorders>
              <w:top w:val="single" w:sz="8" w:space="0" w:color="1F3864"/>
              <w:left w:val="single" w:sz="8" w:space="0" w:color="1F3864"/>
              <w:bottom w:val="single" w:sz="8" w:space="0" w:color="1F3864"/>
              <w:right w:val="single" w:sz="8" w:space="0" w:color="1F3864"/>
            </w:tcBorders>
            <w:shd w:val="clear" w:color="auto" w:fill="D5E8F0"/>
            <w:tcMar>
              <w:top w:w="160" w:type="dxa"/>
              <w:left w:w="240" w:type="dxa"/>
              <w:bottom w:w="160" w:type="dxa"/>
              <w:right w:w="240" w:type="dxa"/>
            </w:tcMar>
          </w:tcPr>
          <w:p w14:paraId="7D964720" w14:textId="77777777" w:rsidR="00195E65" w:rsidRDefault="00195E65" w:rsidP="00CE432F">
            <w:pPr>
              <w:spacing w:after="80"/>
              <w:jc w:val="center"/>
            </w:pPr>
            <w:r>
              <w:rPr>
                <w:b/>
                <w:bCs/>
                <w:color w:val="1F3864"/>
                <w:sz w:val="24"/>
                <w:szCs w:val="24"/>
              </w:rPr>
              <w:t>Final Takeaway</w:t>
            </w:r>
          </w:p>
          <w:p w14:paraId="09338E10" w14:textId="2C94046D" w:rsidR="00195E65" w:rsidRPr="003932E9" w:rsidRDefault="003932E9" w:rsidP="003932E9">
            <w:pPr>
              <w:jc w:val="center"/>
            </w:pPr>
            <w:r w:rsidRPr="003932E9">
              <w:rPr>
                <w:color w:val="000000"/>
              </w:rPr>
              <w:t xml:space="preserve">BERDO compliance is not only an energy performance challenge. It is also a data visibility, reporting capacity, and ownership coordination issue. The buildings most in need of support are not limited to those with high Site EUI; they also include buildings missing basic reporting information, especially property type and energy use data. </w:t>
            </w:r>
            <w:r>
              <w:rPr>
                <w:color w:val="000000"/>
              </w:rPr>
              <w:t xml:space="preserve">Considering </w:t>
            </w:r>
            <w:r w:rsidRPr="003932E9">
              <w:rPr>
                <w:color w:val="000000"/>
              </w:rPr>
              <w:t>missing data as an early warning signal can help identify where outreach, technical assistance, and retrofit planning should be prioritized.</w:t>
            </w:r>
          </w:p>
        </w:tc>
      </w:tr>
    </w:tbl>
    <w:p w14:paraId="79DE198D" w14:textId="17D90965" w:rsidR="00195E65" w:rsidRDefault="00195E65" w:rsidP="00195E65">
      <w:pPr>
        <w:pStyle w:val="Heading1"/>
        <w:pBdr>
          <w:bottom w:val="single" w:sz="6" w:space="4" w:color="2E75B6"/>
        </w:pBdr>
      </w:pPr>
      <w:r>
        <w:t>11. Methodology</w:t>
      </w:r>
    </w:p>
    <w:p w14:paraId="3A46E98B" w14:textId="63C9E428" w:rsidR="00B1608F" w:rsidRDefault="00000000">
      <w:pPr>
        <w:pStyle w:val="Heading2"/>
      </w:pPr>
      <w:r>
        <w:t>11.1</w:t>
      </w:r>
      <w:r w:rsidR="00375C18">
        <w:t>.</w:t>
      </w:r>
      <w:r>
        <w:t xml:space="preserve"> Data Sources and Preparation</w:t>
      </w:r>
    </w:p>
    <w:p w14:paraId="69E17025" w14:textId="7C4A158B" w:rsidR="00B1608F" w:rsidRDefault="00000000" w:rsidP="00195E65">
      <w:pPr>
        <w:spacing w:before="60" w:after="60"/>
        <w:jc w:val="both"/>
      </w:pPr>
      <w:r>
        <w:rPr>
          <w:color w:val="404040"/>
        </w:rPr>
        <w:t>The analysis uses the 2025 BERDO-reported Energy and Water Metrics dataset for Boston buildings. Core variables used in the analysis included: property type, Site Energy Use Intensity (Site EUI), total site energy usage, greenhouse gas emissions, compliance status, building size (gross floor area), and ownership patterns inferred from owner name classification.</w:t>
      </w:r>
    </w:p>
    <w:p w14:paraId="08981D74" w14:textId="4145B9E4" w:rsidR="00B1608F" w:rsidRDefault="00000000">
      <w:pPr>
        <w:pStyle w:val="Heading2"/>
      </w:pPr>
      <w:r>
        <w:t>11.2</w:t>
      </w:r>
      <w:r w:rsidR="00375C18">
        <w:t>.</w:t>
      </w:r>
      <w:r>
        <w:t xml:space="preserve"> Analytical Framework</w:t>
      </w:r>
    </w:p>
    <w:p w14:paraId="4EAE8EBB" w14:textId="77777777" w:rsidR="00B1608F" w:rsidRDefault="00000000">
      <w:pPr>
        <w:spacing w:before="60" w:after="60"/>
        <w:jc w:val="both"/>
      </w:pPr>
      <w:r>
        <w:rPr>
          <w:color w:val="404040"/>
        </w:rPr>
        <w:t>The project combines descriptive analysis, comparative metrics, and rule-based prioritization to identify high-impact intervention groups. Key methods included:</w:t>
      </w:r>
    </w:p>
    <w:p w14:paraId="19A6807D" w14:textId="77777777" w:rsidR="00B1608F" w:rsidRDefault="00000000">
      <w:pPr>
        <w:pStyle w:val="ListParagraph"/>
        <w:numPr>
          <w:ilvl w:val="0"/>
          <w:numId w:val="2"/>
        </w:numPr>
        <w:spacing w:before="40" w:after="40"/>
      </w:pPr>
      <w:r>
        <w:rPr>
          <w:color w:val="404040"/>
        </w:rPr>
        <w:t>Compliance distribution analysis across the full dataset</w:t>
      </w:r>
    </w:p>
    <w:p w14:paraId="239C0C1C" w14:textId="77777777" w:rsidR="00B1608F" w:rsidRDefault="00000000">
      <w:pPr>
        <w:pStyle w:val="ListParagraph"/>
        <w:numPr>
          <w:ilvl w:val="0"/>
          <w:numId w:val="2"/>
        </w:numPr>
        <w:spacing w:before="40" w:after="40"/>
      </w:pPr>
      <w:r>
        <w:rPr>
          <w:color w:val="404040"/>
        </w:rPr>
        <w:t>Property type and ownership gap analysis for missing records</w:t>
      </w:r>
    </w:p>
    <w:p w14:paraId="348959B3" w14:textId="77777777" w:rsidR="00B1608F" w:rsidRDefault="00000000">
      <w:pPr>
        <w:pStyle w:val="ListParagraph"/>
        <w:numPr>
          <w:ilvl w:val="0"/>
          <w:numId w:val="2"/>
        </w:numPr>
        <w:spacing w:before="40" w:after="40"/>
      </w:pPr>
      <w:r>
        <w:rPr>
          <w:color w:val="404040"/>
        </w:rPr>
        <w:t>Grouped comparison of average Site EUI across compliance categories</w:t>
      </w:r>
    </w:p>
    <w:p w14:paraId="14430577" w14:textId="77777777" w:rsidR="00B1608F" w:rsidRDefault="00000000">
      <w:pPr>
        <w:pStyle w:val="ListParagraph"/>
        <w:numPr>
          <w:ilvl w:val="0"/>
          <w:numId w:val="2"/>
        </w:numPr>
        <w:spacing w:before="40" w:after="40"/>
      </w:pPr>
      <w:r>
        <w:rPr>
          <w:color w:val="404040"/>
        </w:rPr>
        <w:t>Correlation analysis between building size and energy intensity</w:t>
      </w:r>
    </w:p>
    <w:p w14:paraId="6A356D1C" w14:textId="77777777" w:rsidR="00B1608F" w:rsidRDefault="00000000">
      <w:pPr>
        <w:pStyle w:val="ListParagraph"/>
        <w:numPr>
          <w:ilvl w:val="0"/>
          <w:numId w:val="2"/>
        </w:numPr>
        <w:spacing w:before="40" w:after="40"/>
      </w:pPr>
      <w:r>
        <w:rPr>
          <w:color w:val="404040"/>
        </w:rPr>
        <w:t>Complexity classification based on likely retrofit and ownership challenges</w:t>
      </w:r>
    </w:p>
    <w:p w14:paraId="1EA7C4EF" w14:textId="77777777" w:rsidR="00B1608F" w:rsidRDefault="00000000">
      <w:pPr>
        <w:pStyle w:val="ListParagraph"/>
        <w:numPr>
          <w:ilvl w:val="0"/>
          <w:numId w:val="2"/>
        </w:numPr>
        <w:spacing w:before="40" w:after="40"/>
      </w:pPr>
      <w:r>
        <w:rPr>
          <w:color w:val="404040"/>
        </w:rPr>
        <w:t>Priority segmentation using both energy intensity and implementation complexity</w:t>
      </w:r>
    </w:p>
    <w:p w14:paraId="4F5B5756" w14:textId="77777777" w:rsidR="00B1608F" w:rsidRDefault="00B1608F">
      <w:pPr>
        <w:spacing w:before="60" w:after="60"/>
      </w:pPr>
    </w:p>
    <w:sectPr w:rsidR="00B1608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71F3" w14:textId="77777777" w:rsidR="00F042D6" w:rsidRDefault="00F042D6">
      <w:r>
        <w:separator/>
      </w:r>
    </w:p>
  </w:endnote>
  <w:endnote w:type="continuationSeparator" w:id="0">
    <w:p w14:paraId="05FFBC8A" w14:textId="77777777" w:rsidR="00F042D6" w:rsidRDefault="00F04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70DC" w14:textId="5D156772" w:rsidR="00B1608F" w:rsidRDefault="00000000">
    <w:pPr>
      <w:pBdr>
        <w:top w:val="single" w:sz="4" w:space="4" w:color="2E75B6"/>
      </w:pBdr>
      <w:spacing w:before="100"/>
      <w:jc w:val="right"/>
    </w:pPr>
    <w:r>
      <w:rPr>
        <w:color w:val="595959"/>
        <w:sz w:val="18"/>
        <w:szCs w:val="18"/>
      </w:rPr>
      <w:t xml:space="preserve">Boston BERDO </w:t>
    </w:r>
    <w:r w:rsidR="00274BEA">
      <w:rPr>
        <w:color w:val="595959"/>
        <w:sz w:val="18"/>
        <w:szCs w:val="18"/>
      </w:rPr>
      <w:t xml:space="preserve">Analysis </w:t>
    </w:r>
    <w:r w:rsidR="00375C18">
      <w:rPr>
        <w:color w:val="595959"/>
        <w:sz w:val="18"/>
        <w:szCs w:val="18"/>
      </w:rPr>
      <w:t>| 2025</w:t>
    </w:r>
    <w:r>
      <w:rPr>
        <w:color w:val="595959"/>
        <w:sz w:val="18"/>
        <w:szCs w:val="18"/>
      </w:rPr>
      <w:t xml:space="preserve"> </w:t>
    </w:r>
    <w:r w:rsidR="00375C18">
      <w:rPr>
        <w:color w:val="595959"/>
        <w:sz w:val="18"/>
        <w:szCs w:val="18"/>
      </w:rPr>
      <w:t>Data | Page</w:t>
    </w: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274BE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FBF5A" w14:textId="77777777" w:rsidR="00F042D6" w:rsidRDefault="00F042D6">
      <w:r>
        <w:separator/>
      </w:r>
    </w:p>
  </w:footnote>
  <w:footnote w:type="continuationSeparator" w:id="0">
    <w:p w14:paraId="3511DC44" w14:textId="77777777" w:rsidR="00F042D6" w:rsidRDefault="00F04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D14D" w14:textId="65104C52" w:rsidR="00B1608F" w:rsidRDefault="00000000">
    <w:pPr>
      <w:pBdr>
        <w:bottom w:val="single" w:sz="4" w:space="4" w:color="2E75B6"/>
      </w:pBdr>
      <w:spacing w:after="100"/>
    </w:pPr>
    <w:r>
      <w:rPr>
        <w:color w:val="595959"/>
        <w:sz w:val="18"/>
        <w:szCs w:val="18"/>
      </w:rPr>
      <w:t xml:space="preserve">BERDO ANALYSIS </w:t>
    </w:r>
    <w:r w:rsidR="00274BEA">
      <w:rPr>
        <w:color w:val="595959"/>
        <w:sz w:val="18"/>
        <w:szCs w:val="18"/>
      </w:rPr>
      <w:t>REPORT | BOSTON</w:t>
    </w:r>
    <w:r>
      <w:rPr>
        <w:color w:val="595959"/>
        <w:sz w:val="18"/>
        <w:szCs w:val="18"/>
      </w:rPr>
      <w:t xml:space="preserve"> BUILDING ENERGY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8573C"/>
    <w:multiLevelType w:val="hybridMultilevel"/>
    <w:tmpl w:val="BFD4DC12"/>
    <w:lvl w:ilvl="0" w:tplc="43FA1FAE">
      <w:start w:val="1"/>
      <w:numFmt w:val="bullet"/>
      <w:lvlText w:val="•"/>
      <w:lvlJc w:val="left"/>
      <w:pPr>
        <w:ind w:left="720" w:hanging="360"/>
      </w:pPr>
    </w:lvl>
    <w:lvl w:ilvl="1" w:tplc="9BF812DE">
      <w:numFmt w:val="decimal"/>
      <w:lvlText w:val=""/>
      <w:lvlJc w:val="left"/>
    </w:lvl>
    <w:lvl w:ilvl="2" w:tplc="32DC8450">
      <w:numFmt w:val="decimal"/>
      <w:lvlText w:val=""/>
      <w:lvlJc w:val="left"/>
    </w:lvl>
    <w:lvl w:ilvl="3" w:tplc="5A5854FC">
      <w:numFmt w:val="decimal"/>
      <w:lvlText w:val=""/>
      <w:lvlJc w:val="left"/>
    </w:lvl>
    <w:lvl w:ilvl="4" w:tplc="C08E9F48">
      <w:numFmt w:val="decimal"/>
      <w:lvlText w:val=""/>
      <w:lvlJc w:val="left"/>
    </w:lvl>
    <w:lvl w:ilvl="5" w:tplc="2C3EAC02">
      <w:numFmt w:val="decimal"/>
      <w:lvlText w:val=""/>
      <w:lvlJc w:val="left"/>
    </w:lvl>
    <w:lvl w:ilvl="6" w:tplc="3820795A">
      <w:numFmt w:val="decimal"/>
      <w:lvlText w:val=""/>
      <w:lvlJc w:val="left"/>
    </w:lvl>
    <w:lvl w:ilvl="7" w:tplc="0D9442C6">
      <w:numFmt w:val="decimal"/>
      <w:lvlText w:val=""/>
      <w:lvlJc w:val="left"/>
    </w:lvl>
    <w:lvl w:ilvl="8" w:tplc="31CE274A">
      <w:numFmt w:val="decimal"/>
      <w:lvlText w:val=""/>
      <w:lvlJc w:val="left"/>
    </w:lvl>
  </w:abstractNum>
  <w:abstractNum w:abstractNumId="1" w15:restartNumberingAfterBreak="0">
    <w:nsid w:val="38723407"/>
    <w:multiLevelType w:val="hybridMultilevel"/>
    <w:tmpl w:val="75164C08"/>
    <w:lvl w:ilvl="0" w:tplc="33C0DC88">
      <w:start w:val="1"/>
      <w:numFmt w:val="bullet"/>
      <w:lvlText w:val="●"/>
      <w:lvlJc w:val="left"/>
      <w:pPr>
        <w:ind w:left="720" w:hanging="360"/>
      </w:pPr>
    </w:lvl>
    <w:lvl w:ilvl="1" w:tplc="D728B1E4">
      <w:start w:val="1"/>
      <w:numFmt w:val="bullet"/>
      <w:lvlText w:val="○"/>
      <w:lvlJc w:val="left"/>
      <w:pPr>
        <w:ind w:left="1440" w:hanging="360"/>
      </w:pPr>
    </w:lvl>
    <w:lvl w:ilvl="2" w:tplc="FE222B42">
      <w:start w:val="1"/>
      <w:numFmt w:val="bullet"/>
      <w:lvlText w:val="■"/>
      <w:lvlJc w:val="left"/>
      <w:pPr>
        <w:ind w:left="2160" w:hanging="360"/>
      </w:pPr>
    </w:lvl>
    <w:lvl w:ilvl="3" w:tplc="EB20E502">
      <w:start w:val="1"/>
      <w:numFmt w:val="bullet"/>
      <w:lvlText w:val="●"/>
      <w:lvlJc w:val="left"/>
      <w:pPr>
        <w:ind w:left="2880" w:hanging="360"/>
      </w:pPr>
    </w:lvl>
    <w:lvl w:ilvl="4" w:tplc="0CE6511C">
      <w:start w:val="1"/>
      <w:numFmt w:val="bullet"/>
      <w:lvlText w:val="○"/>
      <w:lvlJc w:val="left"/>
      <w:pPr>
        <w:ind w:left="3600" w:hanging="360"/>
      </w:pPr>
    </w:lvl>
    <w:lvl w:ilvl="5" w:tplc="1CDC8428">
      <w:start w:val="1"/>
      <w:numFmt w:val="bullet"/>
      <w:lvlText w:val="■"/>
      <w:lvlJc w:val="left"/>
      <w:pPr>
        <w:ind w:left="4320" w:hanging="360"/>
      </w:pPr>
    </w:lvl>
    <w:lvl w:ilvl="6" w:tplc="9B50CE22">
      <w:start w:val="1"/>
      <w:numFmt w:val="bullet"/>
      <w:lvlText w:val="●"/>
      <w:lvlJc w:val="left"/>
      <w:pPr>
        <w:ind w:left="5040" w:hanging="360"/>
      </w:pPr>
    </w:lvl>
    <w:lvl w:ilvl="7" w:tplc="6902CD94">
      <w:start w:val="1"/>
      <w:numFmt w:val="bullet"/>
      <w:lvlText w:val="●"/>
      <w:lvlJc w:val="left"/>
      <w:pPr>
        <w:ind w:left="5760" w:hanging="360"/>
      </w:pPr>
    </w:lvl>
    <w:lvl w:ilvl="8" w:tplc="656445CC">
      <w:start w:val="1"/>
      <w:numFmt w:val="bullet"/>
      <w:lvlText w:val="●"/>
      <w:lvlJc w:val="left"/>
      <w:pPr>
        <w:ind w:left="6480" w:hanging="360"/>
      </w:pPr>
    </w:lvl>
  </w:abstractNum>
  <w:num w:numId="1" w16cid:durableId="1648169427">
    <w:abstractNumId w:val="1"/>
    <w:lvlOverride w:ilvl="0">
      <w:startOverride w:val="1"/>
    </w:lvlOverride>
  </w:num>
  <w:num w:numId="2" w16cid:durableId="228342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08F"/>
    <w:rsid w:val="001025BB"/>
    <w:rsid w:val="00195E65"/>
    <w:rsid w:val="00274BEA"/>
    <w:rsid w:val="002E5277"/>
    <w:rsid w:val="00375C18"/>
    <w:rsid w:val="003932E9"/>
    <w:rsid w:val="003C664D"/>
    <w:rsid w:val="004847C9"/>
    <w:rsid w:val="00792BE6"/>
    <w:rsid w:val="00A92DE2"/>
    <w:rsid w:val="00B1608F"/>
    <w:rsid w:val="00BE2F9E"/>
    <w:rsid w:val="00DD331C"/>
    <w:rsid w:val="00DF58E6"/>
    <w:rsid w:val="00F04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DC5A"/>
  <w15:docId w15:val="{B9423E0C-33EA-A541-ADE8-00B37769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4BEA"/>
    <w:pPr>
      <w:tabs>
        <w:tab w:val="center" w:pos="4680"/>
        <w:tab w:val="right" w:pos="9360"/>
      </w:tabs>
    </w:pPr>
  </w:style>
  <w:style w:type="character" w:customStyle="1" w:styleId="HeaderChar">
    <w:name w:val="Header Char"/>
    <w:basedOn w:val="DefaultParagraphFont"/>
    <w:link w:val="Header"/>
    <w:uiPriority w:val="99"/>
    <w:rsid w:val="00274BEA"/>
  </w:style>
  <w:style w:type="paragraph" w:styleId="Footer">
    <w:name w:val="footer"/>
    <w:basedOn w:val="Normal"/>
    <w:link w:val="FooterChar"/>
    <w:uiPriority w:val="99"/>
    <w:unhideWhenUsed/>
    <w:rsid w:val="00274BEA"/>
    <w:pPr>
      <w:tabs>
        <w:tab w:val="center" w:pos="4680"/>
        <w:tab w:val="right" w:pos="9360"/>
      </w:tabs>
    </w:pPr>
  </w:style>
  <w:style w:type="character" w:customStyle="1" w:styleId="FooterChar">
    <w:name w:val="Footer Char"/>
    <w:basedOn w:val="DefaultParagraphFont"/>
    <w:link w:val="Footer"/>
    <w:uiPriority w:val="99"/>
    <w:rsid w:val="00274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8B479-D15E-B244-81C4-26E644D98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2676</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Kelly</cp:lastModifiedBy>
  <cp:revision>4</cp:revision>
  <cp:lastPrinted>2026-04-30T23:16:00Z</cp:lastPrinted>
  <dcterms:created xsi:type="dcterms:W3CDTF">2026-04-30T23:16:00Z</dcterms:created>
  <dcterms:modified xsi:type="dcterms:W3CDTF">2026-05-01T19:10:00Z</dcterms:modified>
</cp:coreProperties>
</file>