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lkngxozfpwve" w:id="0"/>
      <w:bookmarkEnd w:id="0"/>
      <w:r w:rsidDel="00000000" w:rsidR="00000000" w:rsidRPr="00000000">
        <w:rPr>
          <w:rtl w:val="0"/>
        </w:rPr>
        <w:t xml:space="preserve">Failure Mode and Effects Analysis (FMEA)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pf2vqrhezr9j" w:id="1"/>
      <w:bookmarkEnd w:id="1"/>
      <w:r w:rsidDel="00000000" w:rsidR="00000000" w:rsidRPr="00000000">
        <w:rPr>
          <w:rtl w:val="0"/>
        </w:rPr>
        <w:t xml:space="preserve">1. Project Information</w:t>
      </w:r>
    </w:p>
    <w:tbl>
      <w:tblPr>
        <w:tblStyle w:val="Table1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Field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Project File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Filling Machine.FCStd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Revised Project File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Final Project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FMEA Team Leader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Ryan Kelly</w:t>
            </w:r>
          </w:p>
        </w:tc>
      </w:tr>
    </w:tbl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eading=h.l3zh3vmcgd11" w:id="2"/>
      <w:bookmarkEnd w:id="2"/>
      <w:r w:rsidDel="00000000" w:rsidR="00000000" w:rsidRPr="00000000">
        <w:rPr>
          <w:rtl w:val="0"/>
        </w:rPr>
        <w:t xml:space="preserve">2. Project Description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focuses on designing a </w:t>
      </w:r>
      <w:r w:rsidDel="00000000" w:rsidR="00000000" w:rsidRPr="00000000">
        <w:rPr>
          <w:b w:val="1"/>
          <w:rtl w:val="0"/>
        </w:rPr>
        <w:t xml:space="preserve">Portable Manual Liquid Filling Machine</w:t>
      </w:r>
      <w:r w:rsidDel="00000000" w:rsidR="00000000" w:rsidRPr="00000000">
        <w:rPr>
          <w:rtl w:val="0"/>
        </w:rPr>
        <w:t xml:space="preserve"> for laboratory, field, and small-batch industrial use. The device addresses the limitations of existing filling methods, which are often </w:t>
      </w:r>
      <w:r w:rsidDel="00000000" w:rsidR="00000000" w:rsidRPr="00000000">
        <w:rPr>
          <w:b w:val="1"/>
          <w:rtl w:val="0"/>
        </w:rPr>
        <w:t xml:space="preserve">slow, inconsistent, and prone to spills</w:t>
      </w:r>
      <w:r w:rsidDel="00000000" w:rsidR="00000000" w:rsidRPr="00000000">
        <w:rPr>
          <w:rtl w:val="0"/>
        </w:rPr>
        <w:t xml:space="preserve"> when using funnels, syringes, or pipettes. Unlike large-scale filling machines that are costly and non-portable, this design prioritizes </w:t>
      </w:r>
      <w:r w:rsidDel="00000000" w:rsidR="00000000" w:rsidRPr="00000000">
        <w:rPr>
          <w:b w:val="1"/>
          <w:rtl w:val="0"/>
        </w:rPr>
        <w:t xml:space="preserve">efficiency, precision, affordability, and mobility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eading=h.2b6g2nenff1d" w:id="3"/>
      <w:bookmarkEnd w:id="3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How It Works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Fill:</w:t>
      </w:r>
      <w:r w:rsidDel="00000000" w:rsidR="00000000" w:rsidRPr="00000000">
        <w:rPr>
          <w:rtl w:val="0"/>
        </w:rPr>
        <w:t xml:space="preserve"> Remove the top fill cap, pour liquid into the chamber, and replace the cap.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Place the container under the nozzle, using the side handle for stability.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Dispense:</w:t>
      </w:r>
      <w:r w:rsidDel="00000000" w:rsidR="00000000" w:rsidRPr="00000000">
        <w:rPr>
          <w:rtl w:val="0"/>
        </w:rPr>
        <w:t xml:space="preserve"> Push the plunger to release liquid through the nozzle.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Clean:</w:t>
      </w:r>
      <w:r w:rsidDel="00000000" w:rsidR="00000000" w:rsidRPr="00000000">
        <w:rPr>
          <w:rtl w:val="0"/>
        </w:rPr>
        <w:t xml:space="preserve"> Disassemble parts, rinse, and dry after use.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eading=h.sl72yf8cs0te" w:id="4"/>
      <w:bookmarkEnd w:id="4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Design Features &amp; Goals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Quick Operation:</w:t>
      </w:r>
      <w:r w:rsidDel="00000000" w:rsidR="00000000" w:rsidRPr="00000000">
        <w:rPr>
          <w:rtl w:val="0"/>
        </w:rPr>
        <w:t xml:space="preserve"> One-handed plunger action; accurate filling for 10 mL to 100 mL.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Interchangeable Nozzles:</w:t>
      </w:r>
      <w:r w:rsidDel="00000000" w:rsidR="00000000" w:rsidRPr="00000000">
        <w:rPr>
          <w:rtl w:val="0"/>
        </w:rPr>
        <w:t xml:space="preserve"> Snap-on options for test tubes, bottles, or vials.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Easy Cleaning:</w:t>
      </w:r>
      <w:r w:rsidDel="00000000" w:rsidR="00000000" w:rsidRPr="00000000">
        <w:rPr>
          <w:rtl w:val="0"/>
        </w:rPr>
        <w:t xml:space="preserve"> All fluid-contact parts snap apart for maintenance.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Efficiency:</w:t>
      </w:r>
      <w:r w:rsidDel="00000000" w:rsidR="00000000" w:rsidRPr="00000000">
        <w:rPr>
          <w:rtl w:val="0"/>
        </w:rPr>
        <w:t xml:space="preserve"> Target price under $100/unit using common, durable materials.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Summary: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Housing &amp; Reservoir: Polycarbonate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 &amp; Lever: ABS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Nozzles: Polypropylene or 316L Stainless Steel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Seals/Tubing: Silicone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eading=h.ldtrdijpmqm" w:id="5"/>
      <w:bookmarkEnd w:id="5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Target Users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Academic Researchers &amp; Lab Technicians:</w:t>
      </w:r>
      <w:r w:rsidDel="00000000" w:rsidR="00000000" w:rsidRPr="00000000">
        <w:rPr>
          <w:rtl w:val="0"/>
        </w:rPr>
        <w:t xml:space="preserve"> For precise, small-volume liquid handling in space-limited environments.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Field Scientists &amp; Environmental Technicians:</w:t>
      </w:r>
      <w:r w:rsidDel="00000000" w:rsidR="00000000" w:rsidRPr="00000000">
        <w:rPr>
          <w:rtl w:val="0"/>
        </w:rPr>
        <w:t xml:space="preserve"> Portable design suited for mobile sampling in rugged conditions.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Small-Batch Manufacturers (Food, Cosmetics, Beverage):</w:t>
      </w:r>
      <w:r w:rsidDel="00000000" w:rsidR="00000000" w:rsidRPr="00000000">
        <w:rPr>
          <w:rtl w:val="0"/>
        </w:rPr>
        <w:t xml:space="preserve"> Affordable filling solution for QA sampling or boutique production.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Healthcare &amp; Veterinary Professionals:</w:t>
      </w:r>
      <w:r w:rsidDel="00000000" w:rsidR="00000000" w:rsidRPr="00000000">
        <w:rPr>
          <w:rtl w:val="0"/>
        </w:rPr>
        <w:t xml:space="preserve"> Assists in dosing and sample preparation for clinics or on-site visits.</w:t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eading=h.o1vpye1pzobs" w:id="6"/>
      <w:bookmarkEnd w:id="6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Why This Device?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Existing machines are </w:t>
      </w:r>
      <w:r w:rsidDel="00000000" w:rsidR="00000000" w:rsidRPr="00000000">
        <w:rPr>
          <w:b w:val="1"/>
          <w:rtl w:val="0"/>
        </w:rPr>
        <w:t xml:space="preserve">large and costly</w:t>
      </w:r>
      <w:r w:rsidDel="00000000" w:rsidR="00000000" w:rsidRPr="00000000">
        <w:rPr>
          <w:rtl w:val="0"/>
        </w:rPr>
        <w:t xml:space="preserve">, making them impractical for small-scale operations. This device combines </w:t>
      </w:r>
      <w:r w:rsidDel="00000000" w:rsidR="00000000" w:rsidRPr="00000000">
        <w:rPr>
          <w:b w:val="1"/>
          <w:rtl w:val="0"/>
        </w:rPr>
        <w:t xml:space="preserve">portability and precision</w:t>
      </w:r>
      <w:r w:rsidDel="00000000" w:rsidR="00000000" w:rsidRPr="00000000">
        <w:rPr>
          <w:rtl w:val="0"/>
        </w:rPr>
        <w:t xml:space="preserve">, filling a crucial gap for users who need an </w:t>
      </w:r>
      <w:r w:rsidDel="00000000" w:rsidR="00000000" w:rsidRPr="00000000">
        <w:rPr>
          <w:b w:val="1"/>
          <w:rtl w:val="0"/>
        </w:rPr>
        <w:t xml:space="preserve">affordable, flexible, and hygienic</w:t>
      </w:r>
      <w:r w:rsidDel="00000000" w:rsidR="00000000" w:rsidRPr="00000000">
        <w:rPr>
          <w:rtl w:val="0"/>
        </w:rPr>
        <w:t xml:space="preserve"> solution.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rFonts w:ascii="Inter" w:cs="Inter" w:eastAsia="Inter" w:hAnsi="Inter"/>
          <w:b w:val="1"/>
          <w:sz w:val="22"/>
          <w:szCs w:val="22"/>
        </w:rPr>
      </w:pPr>
      <w:bookmarkStart w:colFirst="0" w:colLast="0" w:name="_heading=h.nra4xadhckje" w:id="7"/>
      <w:bookmarkEnd w:id="7"/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Safety &amp; Maintenance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Safety:</w:t>
      </w:r>
      <w:r w:rsidDel="00000000" w:rsidR="00000000" w:rsidRPr="00000000">
        <w:rPr>
          <w:rtl w:val="0"/>
        </w:rPr>
        <w:t xml:space="preserve"> Inspect seals before use; do not exceed fill limits; stop if any part is damaged.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Maintenance:</w:t>
      </w:r>
      <w:r w:rsidDel="00000000" w:rsidR="00000000" w:rsidRPr="00000000">
        <w:rPr>
          <w:rtl w:val="0"/>
        </w:rPr>
        <w:t xml:space="preserve"> Regular cleaning; check alignment of guide rods; replace worn seals and fasteners as needed.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Filling Machine</w:t>
      </w:r>
    </w:p>
    <w:p w:rsidR="00000000" w:rsidDel="00000000" w:rsidP="00000000" w:rsidRDefault="00000000" w:rsidRPr="00000000" w14:paraId="0000002B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2281238" cy="262244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622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heading=h.id44b1e6eray" w:id="8"/>
      <w:bookmarkEnd w:id="8"/>
      <w:r w:rsidDel="00000000" w:rsidR="00000000" w:rsidRPr="00000000">
        <w:rPr>
          <w:rtl w:val="0"/>
        </w:rPr>
        <w:t xml:space="preserve">3. FMEA Worksheet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This table outlines the core components of the FMEA, including potential failure modes, their effects, causes, and proposed actions.</w:t>
      </w:r>
    </w:p>
    <w:p w:rsidR="00000000" w:rsidDel="00000000" w:rsidP="00000000" w:rsidRDefault="00000000" w:rsidRPr="00000000" w14:paraId="0000002F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440" w:rightFromText="180" w:topFromText="1440" w:bottomFromText="180" w:vertAnchor="text" w:horzAnchor="text" w:tblpX="-1440" w:tblpY="0"/>
        <w:tblW w:w="12225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2025"/>
        <w:gridCol w:w="2355"/>
        <w:gridCol w:w="1155"/>
        <w:gridCol w:w="1410"/>
        <w:gridCol w:w="240"/>
        <w:gridCol w:w="1485"/>
        <w:gridCol w:w="1650"/>
        <w:gridCol w:w="1905"/>
        <w:tblGridChange w:id="0">
          <w:tblGrid>
            <w:gridCol w:w="2025"/>
            <w:gridCol w:w="2355"/>
            <w:gridCol w:w="1155"/>
            <w:gridCol w:w="1410"/>
            <w:gridCol w:w="240"/>
            <w:gridCol w:w="1485"/>
            <w:gridCol w:w="1650"/>
            <w:gridCol w:w="1905"/>
          </w:tblGrid>
        </w:tblGridChange>
      </w:tblGrid>
      <w:tr>
        <w:trPr>
          <w:cantSplit w:val="1"/>
          <w:trHeight w:val="1059.8730468750002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ind w:right="-741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Potential </w:t>
            </w:r>
          </w:p>
          <w:p w:rsidR="00000000" w:rsidDel="00000000" w:rsidP="00000000" w:rsidRDefault="00000000" w:rsidRPr="00000000" w14:paraId="00000031">
            <w:pPr>
              <w:ind w:right="-741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Failure </w:t>
            </w:r>
          </w:p>
          <w:p w:rsidR="00000000" w:rsidDel="00000000" w:rsidP="00000000" w:rsidRDefault="00000000" w:rsidRPr="00000000" w14:paraId="00000032">
            <w:pPr>
              <w:ind w:right="-741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Potential Effect(s) of Failure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Severity (S)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Occurrence (O)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Detection (D)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RPN (S x O x D)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Mitigation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Overfilling the reservoir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Spillage, contamination risk, operator injury (slip hazard)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6"/>
                <w:szCs w:val="16"/>
                <w:rtl w:val="0"/>
              </w:rPr>
              <w:t xml:space="preserve">7x5x3 = 105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 clear fill line indicator; include instructions on max fill volume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Plunger jams or sticks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Inconsistent fill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 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6"/>
                <w:szCs w:val="16"/>
                <w:rtl w:val="0"/>
              </w:rPr>
              <w:t xml:space="preserve">8x2x1 = 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Ensure smooth plunger fit; use low-friction materials; add maintenance checks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Seal failure (worn or misaligned)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Leakage, inaccurate dosing, contamination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6"/>
                <w:szCs w:val="16"/>
                <w:rtl w:val="0"/>
              </w:rPr>
              <w:t xml:space="preserve">8x5x4 = 160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 FDA-grade seals; schedule regular inspection and replacement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Nozzle disconnects during use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Spillage, contamination, product loss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 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rPr>
                <w:color w:val="1f1f1f"/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6"/>
                <w:szCs w:val="16"/>
                <w:rtl w:val="0"/>
              </w:rPr>
              <w:t xml:space="preserve">6x2x6 = 72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color w:val="1f1f1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Design threaded or locking nozzle connection; perform assembly checks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Incomplete cleaning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Cross-contamination between batches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 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6"/>
                <w:szCs w:val="16"/>
                <w:rtl w:val="0"/>
              </w:rPr>
              <w:t xml:space="preserve">9x2x2 =36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Include detailed cleaning instructions; design parts for easy disassembly</w:t>
            </w:r>
          </w:p>
        </w:tc>
      </w:tr>
    </w:tbl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heading=h.2m17gjnkt36q" w:id="9"/>
      <w:bookmarkEnd w:id="9"/>
      <w:r w:rsidDel="00000000" w:rsidR="00000000" w:rsidRPr="00000000">
        <w:rPr>
          <w:rtl w:val="0"/>
        </w:rPr>
        <w:t xml:space="preserve">Solved: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Fill Limit Ring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Fill Window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heading=h.4921o8k7rfr6" w:id="10"/>
      <w:bookmarkEnd w:id="10"/>
      <w:r w:rsidDel="00000000" w:rsidR="00000000" w:rsidRPr="00000000">
        <w:rPr>
          <w:rtl w:val="0"/>
        </w:rPr>
        <w:t xml:space="preserve">4. Rating Scales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heading=h.97un3rd4dvss" w:id="11"/>
      <w:bookmarkEnd w:id="11"/>
      <w:r w:rsidDel="00000000" w:rsidR="00000000" w:rsidRPr="00000000">
        <w:rPr>
          <w:rtl w:val="0"/>
        </w:rPr>
        <w:t xml:space="preserve">Severity (S)</w:t>
      </w:r>
    </w:p>
    <w:tbl>
      <w:tblPr>
        <w:tblStyle w:val="Table3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Effect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Hazardous - without warning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Hazardous - with warning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Major disruption/system inoperable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Significant disruption/major inconvenience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Moderate disruption/some inconvenience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Minor disruption/slight inconvenience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Very minor disruption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No significant effect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No effect on function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No effect at all</w:t>
            </w:r>
          </w:p>
        </w:tc>
      </w:tr>
    </w:tbl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heading=h.t0k3wodhdvir" w:id="12"/>
      <w:bookmarkEnd w:id="12"/>
      <w:r w:rsidDel="00000000" w:rsidR="00000000" w:rsidRPr="00000000">
        <w:rPr>
          <w:rtl w:val="0"/>
        </w:rPr>
        <w:t xml:space="preserve">Occurrence (O)</w:t>
      </w:r>
    </w:p>
    <w:tbl>
      <w:tblPr>
        <w:tblStyle w:val="Table4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Likelihood of Occurrence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Very High (almost inevitable)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High (repeated failures)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Moderately High (occasional failures)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Moderate (isolated failures)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Moderately Low (rare failures)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Low (very few failures)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Very Low (isolated failures)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Remote (failure unlikely)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Extremely Remote (no failures in similar processes)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Virtually Impossible (no known failures)</w:t>
            </w:r>
          </w:p>
        </w:tc>
      </w:tr>
    </w:tbl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heading=h.2v09p79jjy2o" w:id="13"/>
      <w:bookmarkEnd w:id="13"/>
      <w:r w:rsidDel="00000000" w:rsidR="00000000" w:rsidRPr="00000000">
        <w:rPr>
          <w:rtl w:val="0"/>
        </w:rPr>
        <w:t xml:space="preserve">Detection (D)</w:t>
      </w:r>
    </w:p>
    <w:tbl>
      <w:tblPr>
        <w:tblStyle w:val="Table5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Likelihood of Detection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Absolute Uncertainty (cannot detect)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Very Low (very remote chance of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Low (low chance of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Moderately Low (some chance of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Moderate (moderate chance of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Moderately High (good chance of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High (high chance of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Very High (almost certain detection)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Certain Detection (error-proofing)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Detection by design</w:t>
            </w:r>
          </w:p>
        </w:tc>
      </w:tr>
    </w:tbl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heading=h.31htdahzdqdd" w:id="14"/>
      <w:bookmarkEnd w:id="14"/>
      <w:r w:rsidDel="00000000" w:rsidR="00000000" w:rsidRPr="00000000">
        <w:rPr>
          <w:rtl w:val="0"/>
        </w:rPr>
        <w:t xml:space="preserve">5. Revised Project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 portable, manual liquid filling device designed for lab, field, or small-batch use. It’s compact, and built to reduce spills, improve dosing accuracy, and handle a range of liquid types with interchangeable nozzles.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888" cy="40528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Updated Parts: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80.0" w:type="dxa"/>
        <w:jc w:val="left"/>
        <w:tblLayout w:type="fixed"/>
        <w:tblLook w:val="0600"/>
      </w:tblPr>
      <w:tblGrid>
        <w:gridCol w:w="1680"/>
        <w:gridCol w:w="7200"/>
        <w:tblGridChange w:id="0">
          <w:tblGrid>
            <w:gridCol w:w="1680"/>
            <w:gridCol w:w="720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Part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Update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Fill Limit Ring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Reduce spillage contamination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Guide Rods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Increased guide rods from 2 to 4, and guide_rod_radius from ~1.2 mm to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1.5 mm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 for more stability.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Rod Placement Logic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Refined rod angle + distance calculation to ensure guide rods are placed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outside the main cylinder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Side Handle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Relocated the side handle to attach flush to the right outer face of the housing (handle_x = housing_size).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Visual Fill Window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Fill window (cut + panel) was preserved and aligned at front face (window_y = 0). Made Transparent.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Neck Gasket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Added to prevent leaks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76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Main Cylinder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76" w:lineRule="auto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Made transparent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drive/u/0/folders/1OKUz92ybT7GK3S2otr5JG4uh0ir2Ukvb" TargetMode="External"/><Relationship Id="rId8" Type="http://schemas.openxmlformats.org/officeDocument/2006/relationships/hyperlink" Target="https://drive.google.com/file/d/19r6IA3jAfzVS2BZ9Hmmp7oL6e31y6XSd/view?usp=share_link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InterMedium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HelveticaNeue-regular.ttf"/><Relationship Id="rId15" Type="http://schemas.openxmlformats.org/officeDocument/2006/relationships/font" Target="fonts/InterMedium-italic.ttf"/><Relationship Id="rId14" Type="http://schemas.openxmlformats.org/officeDocument/2006/relationships/font" Target="fonts/InterMedium-bold.ttf"/><Relationship Id="rId16" Type="http://schemas.openxmlformats.org/officeDocument/2006/relationships/font" Target="fonts/InterMedium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M4KrEDJK9bBgGollAAi7og0T0Q==">CgMxLjAyDmgubGtuZ3hvemZwd3ZlMg5oLnBmMnZxcmhlenI5ajIOaC5sM3poM3ZtY2dkMTEyDmguMmI2ZzJuZW5mZjFkMg5oLnNsNzJ5ZjhjczB0ZTINaC5sZHRyZGlqcG1xbTIOaC5vMXZweWUxcHpvYnMyDmgubnJhNHhhZGhja2plMg5oLmlkNDRiMWU2ZXJheTIOaC4ybTE3Z2pua3QzNnEyDmguNDkyMW84azdyZnI2Mg5oLjk3dW4zcmQ0ZHZzczIOaC50MGszd29kaGR2aXIyDmguMnYwOXA3OWpqeTJvMg5oLjMxaHRkYWh6ZHFkZDgAciExcmowYzkzSzlnbU93VkxxdVY3UlJyd3BPak9Qc3lvQ0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