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Framework</w:t>
      </w:r>
      <w:r>
        <w:t xml:space="preserve"> </w:t>
      </w:r>
      <w:r>
        <w:t xml:space="preserve">to</w:t>
      </w:r>
      <w:r>
        <w:t xml:space="preserve"> </w:t>
      </w:r>
      <w:r>
        <w:t xml:space="preserve">Estimate</w:t>
      </w:r>
      <w:r>
        <w:t xml:space="preserve"> </w:t>
      </w:r>
      <w:r>
        <w:t xml:space="preserve">Snake</w:t>
      </w:r>
      <w:r>
        <w:t xml:space="preserve"> </w:t>
      </w:r>
      <w:r>
        <w:t xml:space="preserve">Basin</w:t>
      </w:r>
      <w:r>
        <w:t xml:space="preserve"> </w:t>
      </w:r>
      <w:r>
        <w:t xml:space="preserve">Steelhead</w:t>
      </w:r>
      <w:r>
        <w:t xml:space="preserve"> </w:t>
      </w:r>
      <w:r>
        <w:t xml:space="preserve">and</w:t>
      </w:r>
      <w:r>
        <w:t xml:space="preserve"> </w:t>
      </w:r>
      <w:r>
        <w:t xml:space="preserve">Chinook</w:t>
      </w:r>
      <w:r>
        <w:t xml:space="preserve"> </w:t>
      </w:r>
      <w:r>
        <w:t xml:space="preserve">Population</w:t>
      </w:r>
      <w:r>
        <w:t xml:space="preserve"> </w:t>
      </w:r>
      <w:r>
        <w:t xml:space="preserve">Abundance</w:t>
      </w:r>
      <w:r>
        <w:t xml:space="preserve"> </w:t>
      </w:r>
      <w:r>
        <w:t xml:space="preserve">and</w:t>
      </w:r>
      <w:r>
        <w:t xml:space="preserve"> </w:t>
      </w:r>
      <w:r>
        <w:t xml:space="preserve">Productivity</w:t>
      </w:r>
    </w:p>
    <w:p>
      <w:pPr>
        <w:pStyle w:val="Author"/>
      </w:pPr>
      <w:r>
        <w:t xml:space="preserve">Ryan</w:t>
      </w:r>
      <w:r>
        <w:t xml:space="preserve"> </w:t>
      </w:r>
      <w:r>
        <w:t xml:space="preserve">N.</w:t>
      </w:r>
      <w:r>
        <w:t xml:space="preserve"> </w:t>
      </w:r>
      <w:r>
        <w:t xml:space="preserve">Kinzer</w:t>
      </w:r>
      <w:r>
        <w:t xml:space="preserve"> </w:t>
      </w:r>
      <w:r>
        <w:t xml:space="preserve">and</w:t>
      </w:r>
      <w:r>
        <w:t xml:space="preserve"> </w:t>
      </w:r>
      <w:r>
        <w:t xml:space="preserve">Rick</w:t>
      </w:r>
      <w:r>
        <w:t xml:space="preserve"> </w:t>
      </w:r>
      <w:r>
        <w:t xml:space="preserve">Orme</w:t>
      </w:r>
      <w:r>
        <w:rPr>
          <w:rStyle w:val="FootnoteReference"/>
        </w:rPr>
        <w:footnoteReference w:id="20"/>
      </w:r>
    </w:p>
    <w:p>
      <w:pPr>
        <w:pStyle w:val="Author"/>
      </w:pPr>
      <w:r>
        <w:t xml:space="preserve">Chris</w:t>
      </w:r>
      <w:r>
        <w:t xml:space="preserve"> </w:t>
      </w:r>
      <w:r>
        <w:t xml:space="preserve">Beasley,</w:t>
      </w:r>
      <w:r>
        <w:t xml:space="preserve"> </w:t>
      </w:r>
      <w:r>
        <w:t xml:space="preserve">Kevin</w:t>
      </w:r>
      <w:r>
        <w:t xml:space="preserve"> </w:t>
      </w:r>
      <w:r>
        <w:t xml:space="preserve">See</w:t>
      </w:r>
      <w:r>
        <w:t xml:space="preserve"> </w:t>
      </w:r>
      <w:r>
        <w:t xml:space="preserve">and</w:t>
      </w:r>
      <w:r>
        <w:t xml:space="preserve"> </w:t>
      </w:r>
      <w:r>
        <w:t xml:space="preserve">Mike</w:t>
      </w:r>
      <w:r>
        <w:t xml:space="preserve"> </w:t>
      </w:r>
      <w:r>
        <w:t xml:space="preserve">Ackerman</w:t>
      </w:r>
      <w:r>
        <w:rPr>
          <w:rStyle w:val="FootnoteReference"/>
        </w:rPr>
        <w:footnoteReference w:id="21"/>
      </w:r>
    </w:p>
    <w:p>
      <w:pPr>
        <w:pStyle w:val="Date"/>
      </w:pPr>
      <w:r>
        <w:t xml:space="preserve">11</w:t>
      </w:r>
      <w:r>
        <w:t xml:space="preserve"> </w:t>
      </w:r>
      <w:r>
        <w:t xml:space="preserve">July</w:t>
      </w:r>
      <w:r>
        <w:t xml:space="preserve"> </w:t>
      </w:r>
      <w:r>
        <w:t xml:space="preserve">2019</w:t>
      </w:r>
    </w:p>
    <w:p>
      <w:pPr>
        <w:pStyle w:val="Heading2"/>
      </w:pPr>
      <w:bookmarkStart w:id="22" w:name="background"/>
      <w:r>
        <w:t xml:space="preserve">Background</w:t>
      </w:r>
      <w:bookmarkEnd w:id="22"/>
    </w:p>
    <w:p>
      <w:pPr>
        <w:pStyle w:val="FirstParagraph"/>
      </w:pPr>
      <w:r>
        <w:t xml:space="preserve">PIT-tagging and biological sampling at Lower Granite Dam provides a simple, scientifically defensible, and cost efficient approach to estimating and understanding status and trends of fish populations returning to key spawning locations. The approach also provides a consistent methodology, placing population estimates on equal footing, for conducting trend comparisons across Snake River basin populations. Previously developed PIT-tag based models adhere to the principal of parsimony (i.e., use the simplest approach that requires the fewest assumptions for meeting the objective), which, is generally recognized as the best approach (Coelho et al. 2018) for ecological modeling applications with a specific and known target (i.e., estimating population indicators). Together, the developed PIT-tag based abundance models, STADEM and DABOM, inform fisheries managers of the abundance of fish returning to the Snake River (Lower Granite Dam) and of those escaping in basin fisheries and surviving to spawning locations. Abundance is estimated from direct observations of tagged fish returning to known spawnings locations without making unnessary assumptions; examples of unnecessary assumptions include migration corridor conditions or fish straying behavior. The developed models only require basic mark-recapture assumptions (See et al. 2016) that are widely accepted and common place in animal marking studies and two other main assumptions; 1) all fish returning to the same population have similar run-timing past Lower Granite Dam, and 2) the most upstream tag detection location represents the location or area of spawning. These same PIT-tag observations used in the DABOM model, combined with biological sampling information collected at Lower Granite Dam, can also provide fisheries managers with valuable life history metrics for each population (Powell et al. 2018). Thus, eliminating the need for additional data collection and the required funds, data processing and QA/QC, and further modeling assumptions regarding life history group survival differences during migration. Additional, by simply combining the two metrics estimated from the same PIT-tag observation dataset (i.e., abundance and life history proportions) biologists can develop run-reconstruction brood tables and estimate productivity efficiently.</w:t>
      </w:r>
    </w:p>
    <w:p>
      <w:pPr>
        <w:pStyle w:val="BodyText"/>
      </w:pPr>
      <w:r>
        <w:t xml:space="preserve">In addition to being the simplest, most cost effective, regionally consistent and statistically robust approach for estimating population status and trends, the previously developed PIT-tag based approaches yield unbiased estimates of uncertainty. The level of uncertainty surrounding status and trend metrics is absolutely necessary for fisheries managers and provide a guage to the true state of the population in question. Without uncertainty surrounding status and trend estimates, an unknown amount of risk is tied to each management decision regarding the population. The STADEM/DABOM approach estimates uncertainty in population indicators by including all available sources of error in Lower Granite abundance estimates and tag observations using a state-space modeling approach (See et al. 2016). Kinzer et al. (2017) showed the estimated uncertainty around population abundance was unbiased with coverage probabilities matching desired alpha levels. And although Powell et al. (2018) did not report uncertainty around estimated life history metrics, variance calculations for proportion are well known (Agresti 2002; Casella and Berger 2002) and have reliable statistical properties. Once variances are calculated for life history metrics we can use common variance properties to produce uncertainty around brood table components and adult-to-adult productivity values thus giving fisheries managers the tools necessary for sound and confident decision making.</w:t>
      </w:r>
    </w:p>
    <w:p>
      <w:pPr>
        <w:pStyle w:val="BodyText"/>
      </w:pPr>
      <w:r>
        <w:t xml:space="preserve">This document serves as a draft outline of the methods necessary to estimate Snake River basin steelhead and Chinook salmon population abundance and productivity with uncertainty by integrating available models. Model integration is explicitly defined in this document and provide fisheries managers with a framework and path forward to estimate the abundance of various life history groups (e.g., females, age classes) within populations with sufficient PIT-tag monitoring, and for developing population productivity estimates with uncertainty. We propose using a regionally consistent framework that takes full advantage of the existing sampling and tagging effort at Lower Granite Dam and the current PIT tag detection infrastructure to estimate and report fish population indicators and metrics for the purpose of ESA status assessments by adapting the STADEM and DABOM models to integrate with life history information.</w:t>
      </w:r>
    </w:p>
    <w:p>
      <w:pPr>
        <w:pStyle w:val="Heading2"/>
      </w:pPr>
      <w:bookmarkStart w:id="23" w:name="methodology"/>
      <w:r>
        <w:t xml:space="preserve">Methodology</w:t>
      </w:r>
      <w:bookmarkEnd w:id="23"/>
    </w:p>
    <w:p>
      <w:pPr>
        <w:pStyle w:val="Heading3"/>
      </w:pPr>
      <w:bookmarkStart w:id="24" w:name="population-abundance"/>
      <w:r>
        <w:t xml:space="preserve">Population Abundance</w:t>
      </w:r>
      <w:bookmarkEnd w:id="24"/>
    </w:p>
    <w:p>
      <w:pPr>
        <w:pStyle w:val="FirstParagraph"/>
      </w:pPr>
      <w:r>
        <w:t xml:space="preserve">Weekly main tributary branch abundance is estimated by combining the posterior distributions of wild escapement</w:t>
      </w:r>
      <w:r>
        <w:t xml:space="preserve"> </w:t>
      </w:r>
      <m:oMath>
        <m:r>
          <m:t>(</m:t>
        </m:r>
        <m:r>
          <m:t>w</m:t>
        </m:r>
        <m:r>
          <m:t>)</m:t>
        </m:r>
      </m:oMath>
      <w:r>
        <w:t xml:space="preserve"> </w:t>
      </w:r>
      <w:r>
        <w:t xml:space="preserve">past Lower Granite Dam for each weekly</w:t>
      </w:r>
      <w:r>
        <w:t xml:space="preserve"> </w:t>
      </w:r>
      <m:oMath>
        <m:r>
          <m:t>(</m:t>
        </m:r>
        <m:r>
          <m:t>t</m:t>
        </m:r>
        <m:r>
          <m:t>)</m:t>
        </m:r>
      </m:oMath>
      <w:r>
        <w:t xml:space="preserve"> </w:t>
      </w:r>
      <w:r>
        <w:t xml:space="preserve">time period,</w:t>
      </w:r>
      <w:r>
        <w:t xml:space="preserve"> </w:t>
      </w:r>
      <m:oMath>
        <m:r>
          <m:t>(</m:t>
        </m:r>
        <m:sSub>
          <m:e>
            <m:r>
              <m:t>X</m:t>
            </m:r>
          </m:e>
          <m:sub>
            <m:r>
              <m:t>w</m:t>
            </m:r>
            <m:r>
              <m:t>,</m:t>
            </m:r>
            <m:r>
              <m:t>t</m:t>
            </m:r>
          </m:sub>
        </m:sSub>
        <m:r>
          <m:t>)</m:t>
        </m:r>
      </m:oMath>
      <w:r>
        <w:t xml:space="preserve">, from STADEM with weekly movement probabilities,</w:t>
      </w:r>
      <w:r>
        <w:t xml:space="preserve"> </w:t>
      </w:r>
      <m:oMath>
        <m:r>
          <m:t>(</m:t>
        </m:r>
        <m:sSub>
          <m:e>
            <m:r>
              <m:t>ψ</m:t>
            </m:r>
          </m:e>
          <m:sub>
            <m:r>
              <m:t>j</m:t>
            </m:r>
            <m:r>
              <m:t>,</m:t>
            </m:r>
            <m:r>
              <m:t>t</m:t>
            </m:r>
          </m:sub>
        </m:sSub>
        <m:r>
          <m:t>)</m:t>
        </m:r>
      </m:oMath>
      <w:r>
        <w:t xml:space="preserve">, into each main tributary branch</w:t>
      </w:r>
      <w:r>
        <w:t xml:space="preserve"> </w:t>
      </w:r>
      <m:oMath>
        <m:r>
          <m:t>(</m:t>
        </m:r>
        <m:r>
          <m:t>j</m:t>
        </m:r>
        <m:r>
          <m:t>)</m:t>
        </m:r>
      </m:oMath>
      <w:r>
        <w:t xml:space="preserve"> </w:t>
      </w:r>
      <w:r>
        <w:t xml:space="preserve">from DABOM. Total tributary branch abundance is then estimated by summing across the product for all</w:t>
      </w:r>
      <w:r>
        <w:t xml:space="preserve"> </w:t>
      </w:r>
      <m:oMath>
        <m:r>
          <m:t>n</m:t>
        </m:r>
      </m:oMath>
      <w:r>
        <w:t xml:space="preserve"> </w:t>
      </w:r>
      <w:r>
        <w:t xml:space="preserve">weeks.</w:t>
      </w:r>
    </w:p>
    <w:p>
      <w:pPr>
        <w:pStyle w:val="BodyText"/>
      </w:pPr>
      <m:oMathPara>
        <m:oMathParaPr>
          <m:jc m:val="center"/>
        </m:oMathParaPr>
        <m:oMath>
          <m:sSub>
            <m:e>
              <m:acc>
                <m:accPr>
                  <m:chr m:val="̂"/>
                </m:accPr>
                <m:e>
                  <m:r>
                    <m:t>N</m:t>
                  </m:r>
                </m:e>
              </m:acc>
            </m:e>
            <m:sub>
              <m:r>
                <m:t>j</m:t>
              </m:r>
            </m:sub>
          </m:sSub>
          <m:r>
            <m:t>=</m:t>
          </m:r>
          <m:nary>
            <m:naryPr>
              <m:chr m:val="∑"/>
              <m:limLoc m:val="undOvr"/>
              <m:subHide m:val="0"/>
              <m:supHide m:val="0"/>
            </m:naryPr>
            <m:sub>
              <m:r>
                <m:t>t</m:t>
              </m:r>
              <m:r>
                <m:t>=</m:t>
              </m:r>
              <m:r>
                <m:t>1</m:t>
              </m:r>
            </m:sub>
            <m:sup>
              <m:r>
                <m:t>n</m:t>
              </m:r>
            </m:sup>
            <m:e>
              <m:sSub>
                <m:e>
                  <m:r>
                    <m:t>X</m:t>
                  </m:r>
                </m:e>
                <m:sub>
                  <m:r>
                    <m:t>w</m:t>
                  </m:r>
                  <m:r>
                    <m:t>,</m:t>
                  </m:r>
                  <m:r>
                    <m:t>t</m:t>
                  </m:r>
                </m:sub>
              </m:sSub>
            </m:e>
          </m:nary>
          <m:sSub>
            <m:e>
              <m:r>
                <m:t>ψ</m:t>
              </m:r>
            </m:e>
            <m:sub>
              <m:r>
                <m:t>j</m:t>
              </m:r>
              <m:r>
                <m:t>,</m:t>
              </m:r>
              <m:r>
                <m:t>t</m:t>
              </m:r>
            </m:sub>
          </m:sSub>
        </m:oMath>
      </m:oMathPara>
    </w:p>
    <w:p>
      <w:pPr>
        <w:pStyle w:val="FirstParagraph"/>
      </w:pPr>
      <w:r>
        <w:t xml:space="preserve">Population spawner abundance is obtained by summing across all main branch estimates that belong to population</w:t>
      </w:r>
      <w:r>
        <w:t xml:space="preserve"> </w:t>
      </w:r>
      <m:oMath>
        <m:r>
          <m:t>P</m:t>
        </m:r>
        <m:r>
          <m:t>o</m:t>
        </m:r>
        <m:r>
          <m:t>p</m:t>
        </m:r>
      </m:oMath>
      <w:r>
        <w:t xml:space="preserve">.</w:t>
      </w:r>
    </w:p>
    <w:p>
      <w:pPr>
        <w:pStyle w:val="BodyText"/>
      </w:pPr>
      <m:oMathPara>
        <m:oMathParaPr>
          <m:jc m:val="center"/>
        </m:oMathParaPr>
        <m:oMath>
          <m:sSub>
            <m:e>
              <m:acc>
                <m:accPr>
                  <m:chr m:val="̂"/>
                </m:accPr>
                <m:e>
                  <m:r>
                    <m:t>N</m:t>
                  </m:r>
                </m:e>
              </m:acc>
            </m:e>
            <m:sub>
              <m:r>
                <m:t>P</m:t>
              </m:r>
              <m:r>
                <m:t>o</m:t>
              </m:r>
              <m:r>
                <m:t>p</m:t>
              </m:r>
            </m:sub>
          </m:sSub>
          <m:r>
            <m:t>=</m:t>
          </m:r>
          <m:nary>
            <m:naryPr>
              <m:chr m:val="∑"/>
              <m:limLoc m:val="undOvr"/>
              <m:subHide m:val="0"/>
              <m:supHide m:val="1"/>
            </m:naryPr>
            <m:sub>
              <m:r>
                <m:t>j</m:t>
              </m:r>
              <m:r>
                <m:t>∈</m:t>
              </m:r>
              <m:r>
                <m:t>P</m:t>
              </m:r>
              <m:r>
                <m:t>o</m:t>
              </m:r>
              <m:r>
                <m:t>p</m:t>
              </m:r>
            </m:sub>
            <m:sup>
              <m:r>
                <m:t>​</m:t>
              </m:r>
            </m:sup>
            <m:e>
              <m:sSub>
                <m:e>
                  <m:acc>
                    <m:accPr>
                      <m:chr m:val="̂"/>
                    </m:accPr>
                    <m:e>
                      <m:r>
                        <m:t>N</m:t>
                      </m:r>
                    </m:e>
                  </m:acc>
                </m:e>
                <m:sub>
                  <m:r>
                    <m:t>j</m:t>
                  </m:r>
                </m:sub>
              </m:sSub>
            </m:e>
          </m:nary>
        </m:oMath>
      </m:oMathPara>
    </w:p>
    <w:p>
      <w:pPr>
        <w:pStyle w:val="Heading3"/>
      </w:pPr>
      <w:bookmarkStart w:id="25" w:name="life-history-proportions"/>
      <w:r>
        <w:t xml:space="preserve">Life History Proportions</w:t>
      </w:r>
      <w:bookmarkEnd w:id="25"/>
    </w:p>
    <w:p>
      <w:pPr>
        <w:pStyle w:val="FirstParagraph"/>
      </w:pPr>
      <w:r>
        <w:t xml:space="preserve">Female proportions in each population</w:t>
      </w:r>
      <w:r>
        <w:t xml:space="preserve"> </w:t>
      </w:r>
      <m:oMath>
        <m:r>
          <m:t>(</m:t>
        </m:r>
        <m:sSub>
          <m:e>
            <m:r>
              <m:t>ϕ</m:t>
            </m:r>
          </m:e>
          <m:sub>
            <m:r>
              <m:t>P</m:t>
            </m:r>
            <m:r>
              <m:t>o</m:t>
            </m:r>
            <m:r>
              <m:t>p</m:t>
            </m:r>
          </m:sub>
        </m:sSub>
        <m:r>
          <m:t>)</m:t>
        </m:r>
      </m:oMath>
      <w:r>
        <w:t xml:space="preserve"> </w:t>
      </w:r>
      <w:r>
        <w:t xml:space="preserve">can be estimated using a hierarchical model and the sum of individuals observed with a known sex</w:t>
      </w:r>
      <w:r>
        <w:t xml:space="preserve"> </w:t>
      </w:r>
      <m:oMath>
        <m:r>
          <m:t>(</m:t>
        </m:r>
        <m:sSub>
          <m:e>
            <m:r>
              <m:t>n</m:t>
            </m:r>
          </m:e>
          <m:sub>
            <m:r>
              <m:t>j</m:t>
            </m:r>
          </m:sub>
        </m:sSub>
        <m:r>
          <m:t>)</m:t>
        </m:r>
      </m:oMath>
      <w:r>
        <w:t xml:space="preserve"> </w:t>
      </w:r>
      <w:r>
        <w:t xml:space="preserve">in each branch</w:t>
      </w:r>
      <w:r>
        <w:t xml:space="preserve"> </w:t>
      </w:r>
      <m:oMath>
        <m:r>
          <m:t>(</m:t>
        </m:r>
        <m:r>
          <m:t>j</m:t>
        </m:r>
        <m:r>
          <m:t>)</m:t>
        </m:r>
      </m:oMath>
      <w:r>
        <w:t xml:space="preserve">. A hierarchical model was developed to allow for borrowing of information from larger branches to smaller branches, to avoid skewing the sex ratio due solely to small sample sizes in some branches.</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r>
                      <m:t>j</m:t>
                    </m:r>
                  </m:sub>
                </m:sSub>
              </m:e>
              <m:e>
                <m:r>
                  <m:t>∼</m:t>
                </m:r>
                <m:r>
                  <m:t>B</m:t>
                </m:r>
                <m:r>
                  <m:t>i</m:t>
                </m:r>
                <m:r>
                  <m:t>n</m:t>
                </m:r>
                <m:r>
                  <m:t>(</m:t>
                </m:r>
                <m:sSub>
                  <m:e>
                    <m:r>
                      <m:t>ϕ</m:t>
                    </m:r>
                  </m:e>
                  <m:sub>
                    <m:r>
                      <m:t>P</m:t>
                    </m:r>
                    <m:r>
                      <m:t>o</m:t>
                    </m:r>
                    <m:r>
                      <m:t>p</m:t>
                    </m:r>
                  </m:sub>
                </m:sSub>
                <m:r>
                  <m:t>,</m:t>
                </m:r>
                <m:sSub>
                  <m:e>
                    <m:r>
                      <m:t>n</m:t>
                    </m:r>
                  </m:e>
                  <m:sub>
                    <m:r>
                      <m:t>j</m:t>
                    </m:r>
                  </m:sub>
                </m:sSub>
                <m:r>
                  <m:t>)</m:t>
                </m:r>
              </m:e>
            </m:mr>
            <m:mr>
              <m:e>
                <m:r>
                  <m:rPr>
                    <m:sty m:val="p"/>
                  </m:rPr>
                  <m:t>logit</m:t>
                </m:r>
                <m:r>
                  <m:t>(</m:t>
                </m:r>
                <m:sSub>
                  <m:e>
                    <m:r>
                      <m:t>ϕ</m:t>
                    </m:r>
                  </m:e>
                  <m:sub>
                    <m:r>
                      <m:t>P</m:t>
                    </m:r>
                    <m:r>
                      <m:t>o</m:t>
                    </m:r>
                    <m:r>
                      <m:t>p</m:t>
                    </m:r>
                  </m:sub>
                </m:sSub>
                <m:r>
                  <m:t>)</m:t>
                </m:r>
              </m:e>
              <m:e>
                <m:r>
                  <m:t>∼</m:t>
                </m:r>
                <m:r>
                  <m:t>N</m:t>
                </m:r>
                <m:r>
                  <m:t>(</m:t>
                </m:r>
                <m:r>
                  <m:t>μ</m:t>
                </m:r>
                <m:r>
                  <m:t>,</m:t>
                </m:r>
                <m:sSup>
                  <m:e>
                    <m:r>
                      <m:t>σ</m:t>
                    </m:r>
                  </m:e>
                  <m:sup>
                    <m:r>
                      <m:t>2</m:t>
                    </m:r>
                  </m:sup>
                </m:sSup>
                <m:r>
                  <m:t>)</m:t>
                </m:r>
              </m:e>
            </m:mr>
          </m:m>
        </m:oMath>
      </m:oMathPara>
    </w:p>
    <w:p>
      <w:pPr>
        <w:pStyle w:val="FirstParagraph"/>
      </w:pPr>
      <w:r>
        <w:t xml:space="preserve">Where</w:t>
      </w:r>
      <w:r>
        <w:t xml:space="preserve"> </w:t>
      </w:r>
      <m:oMath>
        <m:sSub>
          <m:e>
            <m:r>
              <m:t>f</m:t>
            </m:r>
          </m:e>
          <m:sub>
            <m:r>
              <m:t>j</m:t>
            </m:r>
          </m:sub>
        </m:sSub>
      </m:oMath>
      <w:r>
        <w:t xml:space="preserve"> </w:t>
      </w:r>
      <w:r>
        <w:t xml:space="preserve">is the number of females observed in a branch,</w:t>
      </w:r>
      <w:r>
        <w:t xml:space="preserve"> </w:t>
      </w:r>
      <m:oMath>
        <m:sSub>
          <m:e>
            <m:r>
              <m:t>n</m:t>
            </m:r>
          </m:e>
          <m:sub>
            <m:r>
              <m:t>j</m:t>
            </m:r>
          </m:sub>
        </m:sSub>
      </m:oMath>
      <w:r>
        <w:t xml:space="preserve"> </w:t>
      </w:r>
      <w:r>
        <w:t xml:space="preserve">is the total number of sexed tags observed in that branch, and</w:t>
      </w:r>
      <w:r>
        <w:t xml:space="preserve"> </w:t>
      </w:r>
      <m:oMath>
        <m:sSub>
          <m:e>
            <m:r>
              <m:t>ϕ</m:t>
            </m:r>
          </m:e>
          <m:sub>
            <m:r>
              <m:t>P</m:t>
            </m:r>
            <m:r>
              <m:t>o</m:t>
            </m:r>
            <m:r>
              <m:t>p</m:t>
            </m:r>
          </m:sub>
        </m:sSub>
      </m:oMath>
      <w:r>
        <w:t xml:space="preserve"> </w:t>
      </w:r>
      <w:r>
        <w:t xml:space="preserve">is the proportion of females for the population containing model branch</w:t>
      </w:r>
      <w:r>
        <w:t xml:space="preserve"> </w:t>
      </w:r>
      <m:oMath>
        <m:r>
          <m:t>j</m:t>
        </m:r>
      </m:oMath>
      <w:r>
        <w:t xml:space="preserve"> </w:t>
      </w:r>
      <w:r>
        <w:t xml:space="preserve">(the main quantity of interest). We imposed hierarchy by assuming that the logit of</w:t>
      </w:r>
      <w:r>
        <w:t xml:space="preserve"> </w:t>
      </w:r>
      <m:oMath>
        <m:sSub>
          <m:e>
            <m:r>
              <m:t>ϕ</m:t>
            </m:r>
          </m:e>
          <m:sub>
            <m:r>
              <m:t>P</m:t>
            </m:r>
            <m:r>
              <m:t>o</m:t>
            </m:r>
            <m:r>
              <m:t>p</m:t>
            </m:r>
          </m:sub>
        </m:sSub>
      </m:oMath>
      <w:r>
        <w:t xml:space="preserve"> </w:t>
      </w:r>
      <w:r>
        <w:t xml:space="preserve">comes from a normal distribution centered around a common value,</w:t>
      </w:r>
      <w:r>
        <w:t xml:space="preserve"> </w:t>
      </w:r>
      <m:oMath>
        <m:r>
          <m:t>μ</m:t>
        </m:r>
      </m:oMath>
      <w:r>
        <w:t xml:space="preserve">, that represents the mean female proportion for the entire ESU/DPS. The variation between populations is captured by</w:t>
      </w:r>
      <w:r>
        <w:t xml:space="preserve"> </w:t>
      </w:r>
      <m:oMath>
        <m:sSup>
          <m:e>
            <m:r>
              <m:t>σ</m:t>
            </m:r>
          </m:e>
          <m:sup>
            <m:r>
              <m:t>2</m:t>
            </m:r>
          </m:sup>
        </m:sSup>
      </m:oMath>
      <w:r>
        <w:t xml:space="preserve">.</w:t>
      </w:r>
    </w:p>
    <w:p>
      <w:pPr>
        <w:pStyle w:val="BodyText"/>
      </w:pPr>
      <w:r>
        <w:t xml:space="preserve">A hierarchical model is also used to estimate the proporiton of adults belonging to each returning age class within the population</w:t>
      </w:r>
      <w:r>
        <w:t xml:space="preserve"> </w:t>
      </w:r>
      <m:oMath>
        <m:r>
          <m:t>(</m:t>
        </m:r>
        <m:sSub>
          <m:e>
            <m:r>
              <m:t>π</m:t>
            </m:r>
          </m:e>
          <m:sub>
            <m:r>
              <m:t>P</m:t>
            </m:r>
            <m:r>
              <m:t>o</m:t>
            </m:r>
            <m:r>
              <m:t>p</m:t>
            </m:r>
          </m:sub>
        </m:sSub>
        <m:r>
          <m:t>)</m:t>
        </m:r>
      </m:oMath>
      <w:r>
        <w:t xml:space="preserve">. The hierarchical approach allows the sharing of information between larger and smaller branches; allowing age proportions to represent all returning age classes regardless of each class being observed in smaller populations. Age proportions are estimated from the vector of individuals belonging to each age classes</w:t>
      </w:r>
      <w:r>
        <w:t xml:space="preserve"> </w:t>
      </w:r>
      <m:oMath>
        <m:r>
          <m:t>(</m:t>
        </m:r>
        <m:sSub>
          <m:e>
            <m:r>
              <m:t>A</m:t>
            </m:r>
          </m:e>
          <m:sub>
            <m:r>
              <m:t>j</m:t>
            </m:r>
          </m:sub>
        </m:sSub>
        <m:r>
          <m:t>)</m:t>
        </m:r>
      </m:oMath>
      <w:r>
        <w:t xml:space="preserve"> </w:t>
      </w:r>
      <w:r>
        <w:t xml:space="preserve">returning to branch</w:t>
      </w:r>
      <w:r>
        <w:t xml:space="preserve"> </w:t>
      </w:r>
      <m:oMath>
        <m:r>
          <m:t>j</m:t>
        </m:r>
      </m:oMath>
      <w:r>
        <w:t xml:space="preserve"> </w:t>
      </w:r>
      <w:r>
        <w:t xml:space="preserve">and the sum of all individuals observed of known age</w:t>
      </w:r>
      <w:r>
        <w:t xml:space="preserve"> </w:t>
      </w:r>
      <m:oMath>
        <m:r>
          <m:t>(</m:t>
        </m:r>
        <m:sSub>
          <m:e>
            <m:r>
              <m:t>n</m:t>
            </m:r>
          </m:e>
          <m:sub>
            <m:r>
              <m:t>j</m:t>
            </m:r>
          </m:sub>
        </m:sSub>
        <m:r>
          <m:t>)</m:t>
        </m:r>
      </m:oMath>
      <w:r>
        <w:t xml:space="preserve">, and the multinomial distribution.</w:t>
      </w:r>
    </w:p>
    <w:p>
      <w:pPr>
        <w:pStyle w:val="BodyText"/>
      </w:pPr>
      <m:oMathPara>
        <m:oMathParaPr>
          <m:jc m:val="center"/>
        </m:oMathParaPr>
        <m:oMath>
          <m:sSub>
            <m:e>
              <m:r>
                <m:t>A</m:t>
              </m:r>
            </m:e>
            <m:sub>
              <m:r>
                <m:t>j</m:t>
              </m:r>
            </m:sub>
          </m:sSub>
          <m:r>
            <m:t>∼</m:t>
          </m:r>
          <m:r>
            <m:t>M</m:t>
          </m:r>
          <m:r>
            <m:t>n</m:t>
          </m:r>
          <m:r>
            <m:t>(</m:t>
          </m:r>
          <m:sSub>
            <m:e>
              <m:r>
                <m:t>π</m:t>
              </m:r>
            </m:e>
            <m:sub>
              <m:r>
                <m:t>P</m:t>
              </m:r>
              <m:r>
                <m:t>o</m:t>
              </m:r>
              <m:r>
                <m:t>p</m:t>
              </m:r>
            </m:sub>
          </m:sSub>
          <m:r>
            <m:t>,</m:t>
          </m:r>
          <m:sSub>
            <m:e>
              <m:r>
                <m:t>n</m:t>
              </m:r>
            </m:e>
            <m:sub>
              <m:r>
                <m:t>j</m:t>
              </m:r>
            </m:sub>
          </m:sSub>
          <m:r>
            <m:t>)</m:t>
          </m:r>
        </m:oMath>
      </m:oMathPara>
    </w:p>
    <w:p>
      <w:pPr>
        <w:pStyle w:val="FirstParagraph"/>
      </w:pPr>
      <w:r>
        <w:t xml:space="preserve">Where</w:t>
      </w:r>
      <w:r>
        <w:t xml:space="preserve"> </w:t>
      </w:r>
      <m:oMath>
        <m:sSub>
          <m:e>
            <m:r>
              <m:t>π</m:t>
            </m:r>
          </m:e>
          <m:sub>
            <m:r>
              <m:t>P</m:t>
            </m:r>
            <m:r>
              <m:t>o</m:t>
            </m:r>
            <m:r>
              <m:t>p</m:t>
            </m:r>
          </m:sub>
        </m:sSub>
      </m:oMath>
      <w:r>
        <w:t xml:space="preserve"> </w:t>
      </w:r>
      <w:r>
        <w:t xml:space="preserve">is the vector of age proportions for each return age class. Hierarchy is imposed by assuming the vector of age proportions for each population is drawn from a multivariate logistic normal distribution, with a mean vector</w:t>
      </w:r>
      <w:r>
        <w:t xml:space="preserve"> </w:t>
      </w:r>
      <m:oMath>
        <m:r>
          <m:t>μ</m:t>
        </m:r>
      </m:oMath>
      <w:r>
        <w:t xml:space="preserve"> </w:t>
      </w:r>
      <w:r>
        <w:t xml:space="preserve">and the covariance matrix</w:t>
      </w:r>
      <w:r>
        <w:t xml:space="preserve"> </w:t>
      </w:r>
      <m:oMath>
        <m:r>
          <m:t>Σ</m:t>
        </m:r>
      </m:oMath>
      <w:r>
        <w:t xml:space="preserve">.</w:t>
      </w:r>
    </w:p>
    <w:p>
      <w:pPr>
        <w:pStyle w:val="BodyText"/>
      </w:pPr>
      <m:oMathPara>
        <m:oMathParaPr>
          <m:jc m:val="center"/>
        </m:oMathParaPr>
        <m:oMath>
          <m:r>
            <m:t>a</m:t>
          </m:r>
          <m:r>
            <m:t>l</m:t>
          </m:r>
          <m:r>
            <m:t>r</m:t>
          </m:r>
          <m:r>
            <m:t>(</m:t>
          </m:r>
          <m:sSub>
            <m:e>
              <m:r>
                <m:t>π</m:t>
              </m:r>
            </m:e>
            <m:sub>
              <m:r>
                <m:t>P</m:t>
              </m:r>
              <m:r>
                <m:t>o</m:t>
              </m:r>
              <m:r>
                <m:t>p</m:t>
              </m:r>
            </m:sub>
          </m:sSub>
          <m:r>
            <m:t>)</m:t>
          </m:r>
          <m:r>
            <m:t>∼</m:t>
          </m:r>
          <m:r>
            <m:t>M</m:t>
          </m:r>
          <m:r>
            <m:t>V</m:t>
          </m:r>
          <m:r>
            <m:t>N</m:t>
          </m:r>
          <m:r>
            <m:t>(</m:t>
          </m:r>
          <m:r>
            <m:t>μ</m:t>
          </m:r>
          <m:r>
            <m:t>,</m:t>
          </m:r>
          <m:r>
            <m:t>Σ</m:t>
          </m:r>
          <m:r>
            <m:t>)</m:t>
          </m:r>
        </m:oMath>
      </m:oMathPara>
    </w:p>
    <w:p>
      <w:pPr>
        <w:pStyle w:val="FirstParagraph"/>
      </w:pPr>
      <w:r>
        <w:t xml:space="preserve">Where</w:t>
      </w:r>
      <w:r>
        <w:t xml:space="preserve"> </w:t>
      </w:r>
      <m:oMath>
        <m:r>
          <m:t>a</m:t>
        </m:r>
        <m:r>
          <m:t>l</m:t>
        </m:r>
        <m:r>
          <m:t>r</m:t>
        </m:r>
        <m:r>
          <m:t>(</m:t>
        </m:r>
        <m:sSub>
          <m:e>
            <m:r>
              <m:t>π</m:t>
            </m:r>
          </m:e>
          <m:sub>
            <m:r>
              <m:t>P</m:t>
            </m:r>
            <m:r>
              <m:t>o</m:t>
            </m:r>
            <m:r>
              <m:t>p</m:t>
            </m:r>
          </m:sub>
        </m:sSub>
        <m:r>
          <m:t>)</m:t>
        </m:r>
      </m:oMath>
      <w:r>
        <w:t xml:space="preserve"> </w:t>
      </w:r>
      <w:r>
        <w:t xml:space="preserve">is the additive log ratio transformation,</w:t>
      </w:r>
      <w:r>
        <w:t xml:space="preserve"> </w:t>
      </w:r>
      <m:oMath>
        <m:r>
          <m:t>a</m:t>
        </m:r>
        <m:r>
          <m:t>l</m:t>
        </m:r>
        <m:r>
          <m:t>r</m:t>
        </m:r>
        <m:r>
          <m:t>(</m:t>
        </m:r>
        <m:sSub>
          <m:e>
            <m:r>
              <m:t>π</m:t>
            </m:r>
          </m:e>
          <m:sub>
            <m:r>
              <m:t>P</m:t>
            </m:r>
            <m:r>
              <m:t>o</m:t>
            </m:r>
            <m:r>
              <m:t>p</m:t>
            </m:r>
          </m:sub>
        </m:sSub>
        <m:r>
          <m:t>)</m:t>
        </m:r>
        <m:r>
          <m:t>=</m:t>
        </m:r>
        <m:r>
          <m:t>(</m:t>
        </m:r>
        <m:r>
          <m:t>l</m:t>
        </m:r>
        <m:r>
          <m:t>o</m:t>
        </m:r>
        <m:r>
          <m:t>g</m:t>
        </m:r>
        <m:f>
          <m:fPr>
            <m:type m:val="bar"/>
          </m:fPr>
          <m:num>
            <m:r>
              <m:t>(</m:t>
            </m:r>
            <m:sSub>
              <m:e>
                <m:r>
                  <m:t>n</m:t>
                </m:r>
              </m:e>
              <m:sub>
                <m:r>
                  <m:t>P</m:t>
                </m:r>
                <m:r>
                  <m:t>o</m:t>
                </m:r>
                <m:r>
                  <m:t>p</m:t>
                </m:r>
                <m:r>
                  <m:t>,</m:t>
                </m:r>
                <m:sSub>
                  <m:e>
                    <m:r>
                      <m:t>a</m:t>
                    </m:r>
                  </m:e>
                  <m:sub>
                    <m:r>
                      <m:t>3</m:t>
                    </m:r>
                  </m:sub>
                </m:sSub>
              </m:sub>
            </m:sSub>
            <m:r>
              <m:t>)</m:t>
            </m:r>
          </m:num>
          <m:den>
            <m:r>
              <m:t>(</m:t>
            </m:r>
            <m:sSub>
              <m:e>
                <m:r>
                  <m:t>n</m:t>
                </m:r>
              </m:e>
              <m:sub>
                <m:r>
                  <m:t>P</m:t>
                </m:r>
                <m:r>
                  <m:t>o</m:t>
                </m:r>
                <m:r>
                  <m:t>p</m:t>
                </m:r>
                <m:r>
                  <m:t>,</m:t>
                </m:r>
                <m:sSub>
                  <m:e>
                    <m:r>
                      <m:t>a</m:t>
                    </m:r>
                  </m:e>
                  <m:sub>
                    <m:r>
                      <m:t>2</m:t>
                    </m:r>
                  </m:sub>
                </m:sSub>
              </m:sub>
            </m:sSub>
            <m:r>
              <m:t>)</m:t>
            </m:r>
          </m:den>
        </m:f>
        <m:r>
          <m:t>,</m:t>
        </m:r>
        <m:r>
          <m:t>.</m:t>
        </m:r>
        <m:r>
          <m:t>.</m:t>
        </m:r>
        <m:r>
          <m:t>.</m:t>
        </m:r>
        <m:r>
          <m:t>.</m:t>
        </m:r>
        <m:r>
          <m:t>.</m:t>
        </m:r>
        <m:r>
          <m:t>l</m:t>
        </m:r>
        <m:r>
          <m:t>o</m:t>
        </m:r>
        <m:r>
          <m:t>g</m:t>
        </m:r>
        <m:f>
          <m:fPr>
            <m:type m:val="bar"/>
          </m:fPr>
          <m:num>
            <m:r>
              <m:t>(</m:t>
            </m:r>
            <m:sSub>
              <m:e>
                <m:r>
                  <m:t>n</m:t>
                </m:r>
              </m:e>
              <m:sub>
                <m:r>
                  <m:t>P</m:t>
                </m:r>
                <m:r>
                  <m:t>o</m:t>
                </m:r>
                <m:r>
                  <m:t>p</m:t>
                </m:r>
                <m:r>
                  <m:t>,</m:t>
                </m:r>
                <m:sSub>
                  <m:e>
                    <m:r>
                      <m:t>a</m:t>
                    </m:r>
                  </m:e>
                  <m:sub>
                    <m:r>
                      <m:t>M</m:t>
                    </m:r>
                    <m:r>
                      <m:t>A</m:t>
                    </m:r>
                    <m:r>
                      <m:t>X</m:t>
                    </m:r>
                  </m:sub>
                </m:sSub>
              </m:sub>
            </m:sSub>
            <m:r>
              <m:t>)</m:t>
            </m:r>
          </m:num>
          <m:den>
            <m:r>
              <m:t>(</m:t>
            </m:r>
            <m:sSub>
              <m:e>
                <m:r>
                  <m:t>n</m:t>
                </m:r>
              </m:e>
              <m:sub>
                <m:r>
                  <m:t>P</m:t>
                </m:r>
                <m:r>
                  <m:t>o</m:t>
                </m:r>
                <m:r>
                  <m:t>p</m:t>
                </m:r>
                <m:r>
                  <m:t>,</m:t>
                </m:r>
                <m:sSub>
                  <m:e>
                    <m:r>
                      <m:t>a</m:t>
                    </m:r>
                  </m:e>
                  <m:sub>
                    <m:r>
                      <m:t>2</m:t>
                    </m:r>
                  </m:sub>
                </m:sSub>
              </m:sub>
            </m:sSub>
            <m:r>
              <m:t>)</m:t>
            </m:r>
          </m:den>
        </m:f>
        <m:r>
          <m:t>)</m:t>
        </m:r>
      </m:oMath>
      <w:r>
        <w:t xml:space="preserve">. The formulation requires a choice of reference age so that the length of</w:t>
      </w:r>
      <w:r>
        <w:t xml:space="preserve"> </w:t>
      </w:r>
      <m:oMath>
        <m:r>
          <m:t>μ</m:t>
        </m:r>
      </m:oMath>
      <w:r>
        <w:t xml:space="preserve"> </w:t>
      </w:r>
      <w:r>
        <w:t xml:space="preserve">is one less than the total number of ages observed. We chose to use the smallest age, age 2</w:t>
      </w:r>
      <w:r>
        <w:t xml:space="preserve"> </w:t>
      </w:r>
      <m:oMath>
        <m:r>
          <m:t>(</m:t>
        </m:r>
        <m:sSub>
          <m:e>
            <m:r>
              <m:t>a</m:t>
            </m:r>
          </m:e>
          <m:sub>
            <m:r>
              <m:t>2</m:t>
            </m:r>
          </m:sub>
        </m:sSub>
        <m:r>
          <m:t>)</m:t>
        </m:r>
      </m:oMath>
      <w:r>
        <w:t xml:space="preserve">, as the reference age.</w:t>
      </w:r>
    </w:p>
    <w:p>
      <w:pPr>
        <w:pStyle w:val="Heading3"/>
      </w:pPr>
      <w:bookmarkStart w:id="26" w:name="productivity"/>
      <w:r>
        <w:t xml:space="preserve">Productivity</w:t>
      </w:r>
      <w:bookmarkEnd w:id="26"/>
    </w:p>
    <w:p>
      <w:pPr>
        <w:pStyle w:val="FirstParagraph"/>
      </w:pPr>
      <w:r>
        <w:t xml:space="preserve">After branch proportions are estimated for each life history group, abundance is estimated for each group by multiplying posterior distributions of population metrics; abundance (</w:t>
      </w:r>
      <m:oMath>
        <m:sSub>
          <m:e>
            <m:acc>
              <m:accPr>
                <m:chr m:val="̂"/>
              </m:accPr>
              <m:e>
                <m:r>
                  <m:t>N</m:t>
                </m:r>
              </m:e>
            </m:acc>
          </m:e>
          <m:sub>
            <m:r>
              <m:t>P</m:t>
            </m:r>
            <m:r>
              <m:t>o</m:t>
            </m:r>
            <m:r>
              <m:t>p</m:t>
            </m:r>
          </m:sub>
        </m:sSub>
      </m:oMath>
      <w:r>
        <w:t xml:space="preserve">), female proportion (</w:t>
      </w:r>
      <m:oMath>
        <m:sSub>
          <m:e>
            <m:r>
              <m:t>ϕ</m:t>
            </m:r>
          </m:e>
          <m:sub>
            <m:r>
              <m:t>P</m:t>
            </m:r>
            <m:r>
              <m:t>o</m:t>
            </m:r>
            <m:r>
              <m:t>p</m:t>
            </m:r>
          </m:sub>
        </m:sSub>
      </m:oMath>
      <w:r>
        <w:t xml:space="preserve">) and age class proportions (</w:t>
      </w:r>
      <m:oMath>
        <m:sSub>
          <m:e>
            <m:r>
              <m:t>π</m:t>
            </m:r>
          </m:e>
          <m:sub>
            <m:r>
              <m:t>P</m:t>
            </m:r>
            <m:r>
              <m:t>o</m:t>
            </m:r>
            <m:r>
              <m:t>p</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F</m:t>
                    </m:r>
                    <m:r>
                      <m:t>e</m:t>
                    </m:r>
                    <m:r>
                      <m:t>m</m:t>
                    </m:r>
                    <m:r>
                      <m:t>a</m:t>
                    </m:r>
                    <m:r>
                      <m:t>l</m:t>
                    </m:r>
                    <m:r>
                      <m:t>e</m:t>
                    </m:r>
                    <m:r>
                      <m:t>s</m:t>
                    </m:r>
                    <m:r>
                      <m:t>,</m:t>
                    </m:r>
                    <m:r>
                      <m:t>P</m:t>
                    </m:r>
                    <m:r>
                      <m:t>o</m:t>
                    </m:r>
                    <m:r>
                      <m:t>p</m:t>
                    </m:r>
                  </m:sub>
                </m:sSub>
              </m:e>
              <m:e>
                <m:r>
                  <m:t>=</m:t>
                </m:r>
                <m:sSub>
                  <m:e>
                    <m:acc>
                      <m:accPr>
                        <m:chr m:val="̂"/>
                      </m:accPr>
                      <m:e>
                        <m:r>
                          <m:t>N</m:t>
                        </m:r>
                      </m:e>
                    </m:acc>
                  </m:e>
                  <m:sub>
                    <m:r>
                      <m:t>P</m:t>
                    </m:r>
                    <m:r>
                      <m:t>o</m:t>
                    </m:r>
                    <m:r>
                      <m:t>p</m:t>
                    </m:r>
                  </m:sub>
                </m:sSub>
                <m:sSub>
                  <m:e>
                    <m:r>
                      <m:t>ϕ</m:t>
                    </m:r>
                  </m:e>
                  <m:sub>
                    <m:r>
                      <m:t>P</m:t>
                    </m:r>
                    <m:r>
                      <m:t>o</m:t>
                    </m:r>
                    <m:r>
                      <m:t>p</m:t>
                    </m:r>
                  </m:sub>
                </m:sSub>
              </m:e>
            </m:mr>
            <m:mr>
              <m:e>
                <m:sSub>
                  <m:e>
                    <m:acc>
                      <m:accPr>
                        <m:chr m:val="̂"/>
                      </m:accPr>
                      <m:e>
                        <m:r>
                          <m:t>N</m:t>
                        </m:r>
                      </m:e>
                    </m:acc>
                  </m:e>
                  <m:sub>
                    <m:r>
                      <m:t>A</m:t>
                    </m:r>
                    <m:r>
                      <m:t>g</m:t>
                    </m:r>
                    <m:r>
                      <m:t>e</m:t>
                    </m:r>
                    <m:r>
                      <m:t>,</m:t>
                    </m:r>
                    <m:r>
                      <m:t>P</m:t>
                    </m:r>
                    <m:r>
                      <m:t>o</m:t>
                    </m:r>
                    <m:r>
                      <m:t>p</m:t>
                    </m:r>
                  </m:sub>
                </m:sSub>
              </m:e>
              <m:e>
                <m:r>
                  <m:t>=</m:t>
                </m:r>
                <m:sSub>
                  <m:e>
                    <m:acc>
                      <m:accPr>
                        <m:chr m:val="̂"/>
                      </m:accPr>
                      <m:e>
                        <m:r>
                          <m:t>N</m:t>
                        </m:r>
                      </m:e>
                    </m:acc>
                  </m:e>
                  <m:sub>
                    <m:r>
                      <m:t>P</m:t>
                    </m:r>
                    <m:r>
                      <m:t>o</m:t>
                    </m:r>
                    <m:r>
                      <m:t>p</m:t>
                    </m:r>
                  </m:sub>
                </m:sSub>
                <m:sSub>
                  <m:e>
                    <m:r>
                      <m:t>π</m:t>
                    </m:r>
                  </m:e>
                  <m:sub>
                    <m:r>
                      <m:t>P</m:t>
                    </m:r>
                    <m:r>
                      <m:t>o</m:t>
                    </m:r>
                    <m:r>
                      <m:t>p</m:t>
                    </m:r>
                  </m:sub>
                </m:sSub>
              </m:e>
            </m:mr>
          </m:m>
        </m:oMath>
      </m:oMathPara>
    </w:p>
    <w:p>
      <w:pPr>
        <w:pStyle w:val="FirstParagraph"/>
      </w:pPr>
      <w:r>
        <w:t xml:space="preserve">Brood tables and adult to adult productivity</w:t>
      </w:r>
      <w:r>
        <w:t xml:space="preserve"> </w:t>
      </w:r>
      <m:oMath>
        <m:r>
          <m:t>(</m:t>
        </m:r>
        <m:sSub>
          <m:e>
            <m:r>
              <m:t>λ</m:t>
            </m:r>
          </m:e>
          <m:sub>
            <m:r>
              <m:t>P</m:t>
            </m:r>
            <m:r>
              <m:t>o</m:t>
            </m:r>
            <m:r>
              <m:t>p</m:t>
            </m:r>
          </m:sub>
        </m:sSub>
        <m:r>
          <m:t>)</m:t>
        </m:r>
      </m:oMath>
      <w:r>
        <w:t xml:space="preserve"> </w:t>
      </w:r>
      <w:r>
        <w:t xml:space="preserve">estimates for each population are then formed by summing age classes of returning fish (i.e., recruits;</w:t>
      </w:r>
      <w:r>
        <w:t xml:space="preserve"> </w:t>
      </w:r>
      <m:oMath>
        <m:r>
          <m:t>R</m:t>
        </m:r>
      </m:oMath>
      <w:r>
        <w:t xml:space="preserve">) belonging to similar brood years</w:t>
      </w:r>
      <w:r>
        <w:t xml:space="preserve"> </w:t>
      </w:r>
      <m:oMath>
        <m:r>
          <m:t>(</m:t>
        </m:r>
        <m:r>
          <m:t>B</m:t>
        </m:r>
        <m:r>
          <m:t>Y</m:t>
        </m:r>
        <m:r>
          <m:t>)</m:t>
        </m:r>
      </m:oMath>
      <w:r>
        <w:t xml:space="preserve"> </w:t>
      </w:r>
      <w:r>
        <w:t xml:space="preserve">and dividing by the estimated population spawner abundance</w:t>
      </w:r>
      <w:r>
        <w:t xml:space="preserve"> </w:t>
      </w:r>
      <m:oMath>
        <m:r>
          <m:t>(</m:t>
        </m:r>
        <m:sSub>
          <m:e>
            <m:acc>
              <m:accPr>
                <m:chr m:val="̂"/>
              </m:accPr>
              <m:e>
                <m:r>
                  <m:t>N</m:t>
                </m:r>
              </m:e>
            </m:acc>
          </m:e>
          <m:sub>
            <m:r>
              <m:t>B</m:t>
            </m:r>
            <m:r>
              <m:t>Y</m:t>
            </m:r>
            <m:r>
              <m:t>,</m:t>
            </m:r>
            <m:r>
              <m:t>P</m:t>
            </m:r>
            <m:r>
              <m:t>o</m:t>
            </m:r>
            <m:r>
              <m:t>p</m:t>
            </m:r>
          </m:sub>
        </m:sSub>
        <m:r>
          <m:t>)</m:t>
        </m:r>
      </m:oMath>
      <w:r>
        <w:t xml:space="preserve"> </w:t>
      </w:r>
      <w:r>
        <w:t xml:space="preserve">for the same year.</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R</m:t>
                        </m:r>
                      </m:e>
                    </m:acc>
                  </m:e>
                  <m:sub>
                    <m:r>
                      <m:t>B</m:t>
                    </m:r>
                    <m:r>
                      <m:t>Y</m:t>
                    </m:r>
                    <m:r>
                      <m:t>,</m:t>
                    </m:r>
                    <m:r>
                      <m:t>P</m:t>
                    </m:r>
                    <m:r>
                      <m:t>o</m:t>
                    </m:r>
                    <m:r>
                      <m:t>p</m:t>
                    </m:r>
                  </m:sub>
                </m:sSub>
              </m:e>
              <m:e>
                <m:r>
                  <m:t>=</m:t>
                </m:r>
                <m:nary>
                  <m:naryPr>
                    <m:chr m:val="∑"/>
                    <m:limLoc m:val="undOvr"/>
                    <m:subHide m:val="0"/>
                    <m:supHide m:val="1"/>
                  </m:naryPr>
                  <m:sub>
                    <m:r>
                      <m:t>a</m:t>
                    </m:r>
                    <m:r>
                      <m:t>∈</m:t>
                    </m:r>
                    <m:r>
                      <m:t>B</m:t>
                    </m:r>
                    <m:r>
                      <m:t>Y</m:t>
                    </m:r>
                  </m:sub>
                  <m:sup>
                    <m:r>
                      <m:t>​</m:t>
                    </m:r>
                  </m:sup>
                  <m:e>
                    <m:sSub>
                      <m:e>
                        <m:acc>
                          <m:accPr>
                            <m:chr m:val="̂"/>
                          </m:accPr>
                          <m:e>
                            <m:r>
                              <m:t>N</m:t>
                            </m:r>
                          </m:e>
                        </m:acc>
                      </m:e>
                      <m:sub>
                        <m:r>
                          <m:t>P</m:t>
                        </m:r>
                        <m:r>
                          <m:t>o</m:t>
                        </m:r>
                        <m:r>
                          <m:t>p</m:t>
                        </m:r>
                        <m:r>
                          <m:t>,</m:t>
                        </m:r>
                        <m:r>
                          <m:t>a</m:t>
                        </m:r>
                      </m:sub>
                    </m:sSub>
                  </m:e>
                </m:nary>
              </m:e>
            </m:mr>
            <m:mr>
              <m:e>
                <m:sSub>
                  <m:e>
                    <m:acc>
                      <m:accPr>
                        <m:chr m:val="̂"/>
                      </m:accPr>
                      <m:e>
                        <m:r>
                          <m:t>λ</m:t>
                        </m:r>
                      </m:e>
                    </m:acc>
                  </m:e>
                  <m:sub>
                    <m:r>
                      <m:t>B</m:t>
                    </m:r>
                    <m:r>
                      <m:t>Y</m:t>
                    </m:r>
                    <m:r>
                      <m:t>,</m:t>
                    </m:r>
                    <m:r>
                      <m:t>P</m:t>
                    </m:r>
                    <m:r>
                      <m:t>o</m:t>
                    </m:r>
                    <m:r>
                      <m:t>p</m:t>
                    </m:r>
                  </m:sub>
                </m:sSub>
              </m:e>
              <m:e>
                <m:r>
                  <m:t>=</m:t>
                </m:r>
                <m:f>
                  <m:fPr>
                    <m:type m:val="bar"/>
                  </m:fPr>
                  <m:num>
                    <m:sSub>
                      <m:e>
                        <m:acc>
                          <m:accPr>
                            <m:chr m:val="̂"/>
                          </m:accPr>
                          <m:e>
                            <m:r>
                              <m:t>R</m:t>
                            </m:r>
                          </m:e>
                        </m:acc>
                      </m:e>
                      <m:sub>
                        <m:r>
                          <m:t>B</m:t>
                        </m:r>
                        <m:r>
                          <m:t>Y</m:t>
                        </m:r>
                        <m:r>
                          <m:t>,</m:t>
                        </m:r>
                        <m:r>
                          <m:t>P</m:t>
                        </m:r>
                        <m:r>
                          <m:t>o</m:t>
                        </m:r>
                        <m:r>
                          <m:t>p</m:t>
                        </m:r>
                      </m:sub>
                    </m:sSub>
                  </m:num>
                  <m:den>
                    <m:sSub>
                      <m:e>
                        <m:acc>
                          <m:accPr>
                            <m:chr m:val="̂"/>
                          </m:accPr>
                          <m:e>
                            <m:r>
                              <m:t>N</m:t>
                            </m:r>
                          </m:e>
                        </m:acc>
                      </m:e>
                      <m:sub>
                        <m:r>
                          <m:t>B</m:t>
                        </m:r>
                        <m:r>
                          <m:t>Y</m:t>
                        </m:r>
                        <m:r>
                          <m:t>,</m:t>
                        </m:r>
                        <m:r>
                          <m:t>P</m:t>
                        </m:r>
                        <m:r>
                          <m:t>o</m:t>
                        </m:r>
                        <m:r>
                          <m:t>p</m:t>
                        </m:r>
                      </m:sub>
                    </m:sSub>
                  </m:den>
                </m:f>
              </m:e>
            </m:mr>
          </m:m>
        </m:oMath>
      </m:oMathPara>
    </w:p>
    <w:p>
      <w:pPr>
        <w:pStyle w:val="Heading3"/>
      </w:pPr>
      <w:bookmarkStart w:id="27" w:name="proportion-of-hatchery-origin-spawners"/>
      <w:r>
        <w:t xml:space="preserve">Proportion of Hatchery Origin Spawners</w:t>
      </w:r>
      <w:bookmarkEnd w:id="27"/>
    </w:p>
    <w:p>
      <w:pPr>
        <w:pStyle w:val="FirstParagraph"/>
      </w:pPr>
      <w:r>
        <w:t xml:space="preserve">The proportion of hatchery origin spawner abundance</w:t>
      </w:r>
      <w:r>
        <w:t xml:space="preserve"> </w:t>
      </w:r>
      <m:oMath>
        <m:r>
          <m:t>(</m:t>
        </m:r>
        <m:r>
          <m:t>p</m:t>
        </m:r>
        <m:r>
          <m:t>H</m:t>
        </m:r>
        <m:r>
          <m:t>O</m:t>
        </m:r>
        <m:r>
          <m:t>S</m:t>
        </m:r>
        <m:r>
          <m:t>)</m:t>
        </m:r>
      </m:oMath>
      <w:r>
        <w:t xml:space="preserve"> </w:t>
      </w:r>
      <w:r>
        <w:t xml:space="preserve">contributing to natural spawning is often needed for status assessments and other management needs. Using only fish PIT-tag as juveniles for each hatchery stock observed at tributary in-stream PIT-tag antennas</w:t>
      </w:r>
      <w:r>
        <w:t xml:space="preserve"> </w:t>
      </w:r>
      <m:oMath>
        <m:r>
          <m:t>(</m:t>
        </m:r>
        <m:sSubSup>
          <m:e>
            <m:r>
              <m:t>n</m:t>
            </m:r>
          </m:e>
          <m:sub>
            <m:r>
              <m:t>S</m:t>
            </m:r>
            <m:r>
              <m:t>t</m:t>
            </m:r>
            <m:r>
              <m:t>o</m:t>
            </m:r>
            <m:r>
              <m:t>c</m:t>
            </m:r>
            <m:r>
              <m:t>k</m:t>
            </m:r>
          </m:sub>
          <m:sup>
            <m:r>
              <m:t>T</m:t>
            </m:r>
            <m:r>
              <m:t>r</m:t>
            </m:r>
            <m:r>
              <m:t>i</m:t>
            </m:r>
            <m:r>
              <m:t>b</m:t>
            </m:r>
          </m:sup>
        </m:sSubSup>
        <m:r>
          <m:t>)</m:t>
        </m:r>
      </m:oMath>
      <w:r>
        <w:t xml:space="preserve">, and hatchery stock abundance at Lower Granite Dam from parent-based tagging</w:t>
      </w:r>
      <w:r>
        <w:t xml:space="preserve"> </w:t>
      </w:r>
      <m:oMath>
        <m:r>
          <m:t>(</m:t>
        </m:r>
        <m:sSubSup>
          <m:e>
            <m:acc>
              <m:accPr>
                <m:chr m:val="̂"/>
              </m:accPr>
              <m:e>
                <m:r>
                  <m:t>N</m:t>
                </m:r>
              </m:e>
            </m:acc>
          </m:e>
          <m:sub>
            <m:r>
              <m:t>S</m:t>
            </m:r>
            <m:r>
              <m:t>t</m:t>
            </m:r>
            <m:r>
              <m:t>o</m:t>
            </m:r>
            <m:r>
              <m:t>c</m:t>
            </m:r>
            <m:r>
              <m:t>k</m:t>
            </m:r>
          </m:sub>
          <m:sup>
            <m:r>
              <m:t>L</m:t>
            </m:r>
            <m:r>
              <m:t>G</m:t>
            </m:r>
            <m:r>
              <m:t>D</m:t>
            </m:r>
          </m:sup>
        </m:sSubSup>
        <m:r>
          <m:t>)</m:t>
        </m:r>
      </m:oMath>
      <w:r>
        <w:t xml:space="preserve"> </w:t>
      </w:r>
      <w:r>
        <w:t xml:space="preserve">we can estimate</w:t>
      </w:r>
      <w:r>
        <w:t xml:space="preserve"> </w:t>
      </w:r>
      <m:oMath>
        <m:r>
          <m:t>p</m:t>
        </m:r>
        <m:r>
          <m:t>H</m:t>
        </m:r>
        <m:r>
          <m:t>O</m:t>
        </m:r>
        <m:r>
          <m:t>S</m:t>
        </m:r>
      </m:oMath>
      <w:r>
        <w:t xml:space="preserve"> </w:t>
      </w:r>
      <w:r>
        <w:t xml:space="preserve">assuming a consistent PIT-tagged to un-tagged ratio. The estimate of population level</w:t>
      </w:r>
      <w:r>
        <w:t xml:space="preserve"> </w:t>
      </w:r>
      <m:oMath>
        <m:sSub>
          <m:e>
            <m:acc>
              <m:accPr>
                <m:chr m:val="̂"/>
              </m:accPr>
              <m:e>
                <m:r>
                  <m:t>p</m:t>
                </m:r>
                <m:r>
                  <m:t>H</m:t>
                </m:r>
                <m:r>
                  <m:t>O</m:t>
                </m:r>
                <m:r>
                  <m:t>S</m:t>
                </m:r>
              </m:e>
            </m:acc>
          </m:e>
          <m:sub>
            <m:r>
              <m:t>P</m:t>
            </m:r>
            <m:r>
              <m:t>o</m:t>
            </m:r>
            <m:r>
              <m:t>p</m:t>
            </m:r>
          </m:sub>
        </m:sSub>
      </m:oMath>
      <w:r>
        <w:t xml:space="preserve"> </w:t>
      </w:r>
      <w:r>
        <w:t xml:space="preserve">is derived by first calculating the abundance of each hatchery stock</w:t>
      </w:r>
      <w:r>
        <w:t xml:space="preserve"> </w:t>
      </w:r>
      <m:oMath>
        <m:r>
          <m:t>(</m:t>
        </m:r>
        <m:sSubSup>
          <m:e>
            <m:acc>
              <m:accPr>
                <m:chr m:val="̂"/>
              </m:accPr>
              <m:e>
                <m:r>
                  <m:t>N</m:t>
                </m:r>
              </m:e>
            </m:acc>
          </m:e>
          <m:sub>
            <m:r>
              <m:t>P</m:t>
            </m:r>
            <m:r>
              <m:t>o</m:t>
            </m:r>
            <m:r>
              <m:t>p</m:t>
            </m:r>
            <m:r>
              <m:t>,</m:t>
            </m:r>
            <m:r>
              <m:t>S</m:t>
            </m:r>
            <m:r>
              <m:t>t</m:t>
            </m:r>
            <m:r>
              <m:t>o</m:t>
            </m:r>
            <m:r>
              <m:t>c</m:t>
            </m:r>
            <m:r>
              <m:t>k</m:t>
            </m:r>
          </m:sub>
          <m:sup>
            <m:r>
              <m:t>T</m:t>
            </m:r>
            <m:r>
              <m:t>r</m:t>
            </m:r>
            <m:r>
              <m:t>i</m:t>
            </m:r>
            <m:r>
              <m:t>b</m:t>
            </m:r>
          </m:sup>
        </m:sSubSup>
        <m:r>
          <m:t>)</m:t>
        </m:r>
      </m:oMath>
      <w:r>
        <w:t xml:space="preserve"> </w:t>
      </w:r>
      <w:r>
        <w:t xml:space="preserve">returning to population tributaries.</w:t>
      </w:r>
    </w:p>
    <w:p>
      <w:pPr>
        <w:pStyle w:val="BodyText"/>
      </w:pPr>
      <m:oMathPara>
        <m:oMathParaPr>
          <m:jc m:val="center"/>
        </m:oMathParaPr>
        <m:oMath>
          <m:sSubSup>
            <m:e>
              <m:acc>
                <m:accPr>
                  <m:chr m:val="̂"/>
                </m:accPr>
                <m:e>
                  <m:r>
                    <m:t>N</m:t>
                  </m:r>
                </m:e>
              </m:acc>
            </m:e>
            <m:sub>
              <m:r>
                <m:t>P</m:t>
              </m:r>
              <m:r>
                <m:t>O</m:t>
              </m:r>
              <m:r>
                <m:t>P</m:t>
              </m:r>
              <m:r>
                <m:t>,</m:t>
              </m:r>
              <m:r>
                <m:t>S</m:t>
              </m:r>
              <m:r>
                <m:t>t</m:t>
              </m:r>
              <m:r>
                <m:t>o</m:t>
              </m:r>
              <m:r>
                <m:t>c</m:t>
              </m:r>
              <m:r>
                <m:t>k</m:t>
              </m:r>
            </m:sub>
            <m:sup>
              <m:r>
                <m:t>T</m:t>
              </m:r>
              <m:r>
                <m:t>r</m:t>
              </m:r>
              <m:r>
                <m:t>i</m:t>
              </m:r>
              <m:r>
                <m:t>b</m:t>
              </m:r>
            </m:sup>
          </m:sSubSup>
          <m:r>
            <m:t>=</m:t>
          </m:r>
          <m:f>
            <m:fPr>
              <m:type m:val="bar"/>
            </m:fPr>
            <m:num>
              <m:sSubSup>
                <m:e>
                  <m:r>
                    <m:t>n</m:t>
                  </m:r>
                </m:e>
                <m:sub>
                  <m:r>
                    <m:t>P</m:t>
                  </m:r>
                  <m:r>
                    <m:t>O</m:t>
                  </m:r>
                  <m:r>
                    <m:t>P</m:t>
                  </m:r>
                  <m:r>
                    <m:t>,</m:t>
                  </m:r>
                  <m:r>
                    <m:t>S</m:t>
                  </m:r>
                  <m:r>
                    <m:t>t</m:t>
                  </m:r>
                  <m:r>
                    <m:t>o</m:t>
                  </m:r>
                  <m:r>
                    <m:t>c</m:t>
                  </m:r>
                  <m:r>
                    <m:t>k</m:t>
                  </m:r>
                </m:sub>
                <m:sup>
                  <m:r>
                    <m:t>T</m:t>
                  </m:r>
                  <m:r>
                    <m:t>r</m:t>
                  </m:r>
                  <m:r>
                    <m:t>i</m:t>
                  </m:r>
                  <m:r>
                    <m:t>b</m:t>
                  </m:r>
                </m:sup>
              </m:sSubSup>
              <m:sSubSup>
                <m:e>
                  <m:acc>
                    <m:accPr>
                      <m:chr m:val="̂"/>
                    </m:accPr>
                    <m:e>
                      <m:r>
                        <m:t>N</m:t>
                      </m:r>
                    </m:e>
                  </m:acc>
                </m:e>
                <m:sub>
                  <m:r>
                    <m:t>S</m:t>
                  </m:r>
                  <m:r>
                    <m:t>t</m:t>
                  </m:r>
                  <m:r>
                    <m:t>o</m:t>
                  </m:r>
                  <m:r>
                    <m:t>c</m:t>
                  </m:r>
                  <m:r>
                    <m:t>k</m:t>
                  </m:r>
                </m:sub>
                <m:sup>
                  <m:r>
                    <m:t>L</m:t>
                  </m:r>
                  <m:r>
                    <m:t>G</m:t>
                  </m:r>
                  <m:r>
                    <m:t>D</m:t>
                  </m:r>
                </m:sup>
              </m:sSubSup>
            </m:num>
            <m:den>
              <m:sSubSup>
                <m:e>
                  <m:r>
                    <m:t>n</m:t>
                  </m:r>
                </m:e>
                <m:sub>
                  <m:r>
                    <m:t>S</m:t>
                  </m:r>
                  <m:r>
                    <m:t>t</m:t>
                  </m:r>
                  <m:r>
                    <m:t>o</m:t>
                  </m:r>
                  <m:r>
                    <m:t>c</m:t>
                  </m:r>
                  <m:r>
                    <m:t>k</m:t>
                  </m:r>
                </m:sub>
                <m:sup>
                  <m:r>
                    <m:t>L</m:t>
                  </m:r>
                  <m:r>
                    <m:t>G</m:t>
                  </m:r>
                  <m:r>
                    <m:t>D</m:t>
                  </m:r>
                </m:sup>
              </m:sSubSup>
            </m:den>
          </m:f>
        </m:oMath>
      </m:oMathPara>
    </w:p>
    <w:p>
      <w:pPr>
        <w:pStyle w:val="FirstParagraph"/>
      </w:pPr>
      <w:r>
        <w:t xml:space="preserve">Then, total hatchery returns to a population is the sum across hatchery stocks in a population.</w:t>
      </w:r>
    </w:p>
    <w:p>
      <w:pPr>
        <w:pStyle w:val="BodyText"/>
      </w:pPr>
      <m:oMathPara>
        <m:oMathParaPr>
          <m:jc m:val="center"/>
        </m:oMathParaPr>
        <m:oMath>
          <m:sSub>
            <m:e>
              <m:acc>
                <m:accPr>
                  <m:chr m:val="̂"/>
                </m:accPr>
                <m:e>
                  <m:r>
                    <m:t>N</m:t>
                  </m:r>
                </m:e>
              </m:acc>
            </m:e>
            <m:sub>
              <m:r>
                <m:t>P</m:t>
              </m:r>
              <m:r>
                <m:t>o</m:t>
              </m:r>
              <m:r>
                <m:t>p</m:t>
              </m:r>
              <m:r>
                <m:t>,</m:t>
              </m:r>
              <m:r>
                <m:t>H</m:t>
              </m:r>
              <m:r>
                <m:t>a</m:t>
              </m:r>
              <m:r>
                <m:t>t</m:t>
              </m:r>
            </m:sub>
          </m:sSub>
          <m:r>
            <m:t>=</m:t>
          </m:r>
          <m:nary>
            <m:naryPr>
              <m:chr m:val="∑"/>
              <m:limLoc m:val="undOvr"/>
              <m:subHide m:val="0"/>
              <m:supHide m:val="1"/>
            </m:naryPr>
            <m:sub>
              <m:r>
                <m:t>S</m:t>
              </m:r>
              <m:r>
                <m:t>t</m:t>
              </m:r>
              <m:r>
                <m:t>o</m:t>
              </m:r>
              <m:r>
                <m:t>c</m:t>
              </m:r>
              <m:r>
                <m:t>k</m:t>
              </m:r>
              <m:r>
                <m:t>∈</m:t>
              </m:r>
              <m:r>
                <m:t>P</m:t>
              </m:r>
              <m:r>
                <m:t>o</m:t>
              </m:r>
              <m:r>
                <m:t>p</m:t>
              </m:r>
            </m:sub>
            <m:sup>
              <m:r>
                <m:t>​</m:t>
              </m:r>
            </m:sup>
            <m:e>
              <m:sSubSup>
                <m:e>
                  <m:acc>
                    <m:accPr>
                      <m:chr m:val="̂"/>
                    </m:accPr>
                    <m:e>
                      <m:r>
                        <m:t>N</m:t>
                      </m:r>
                    </m:e>
                  </m:acc>
                </m:e>
                <m:sub>
                  <m:r>
                    <m:t>P</m:t>
                  </m:r>
                  <m:r>
                    <m:t>O</m:t>
                  </m:r>
                  <m:r>
                    <m:t>P</m:t>
                  </m:r>
                  <m:r>
                    <m:t>,</m:t>
                  </m:r>
                  <m:r>
                    <m:t>S</m:t>
                  </m:r>
                  <m:r>
                    <m:t>t</m:t>
                  </m:r>
                  <m:r>
                    <m:t>o</m:t>
                  </m:r>
                  <m:r>
                    <m:t>c</m:t>
                  </m:r>
                  <m:r>
                    <m:t>k</m:t>
                  </m:r>
                </m:sub>
                <m:sup>
                  <m:r>
                    <m:t>T</m:t>
                  </m:r>
                  <m:r>
                    <m:t>r</m:t>
                  </m:r>
                  <m:r>
                    <m:t>i</m:t>
                  </m:r>
                  <m:r>
                    <m:t>b</m:t>
                  </m:r>
                </m:sup>
              </m:sSubSup>
            </m:e>
          </m:nary>
        </m:oMath>
      </m:oMathPara>
    </w:p>
    <w:p>
      <w:pPr>
        <w:pStyle w:val="FirstParagraph"/>
      </w:pPr>
      <w:r>
        <w:t xml:space="preserve">And,</w:t>
      </w:r>
      <w:r>
        <w:t xml:space="preserve"> </w:t>
      </w:r>
      <m:oMath>
        <m:sSub>
          <m:e>
            <m:acc>
              <m:accPr>
                <m:chr m:val="̂"/>
              </m:accPr>
              <m:e>
                <m:r>
                  <m:t>p</m:t>
                </m:r>
                <m:r>
                  <m:t>H</m:t>
                </m:r>
                <m:r>
                  <m:t>O</m:t>
                </m:r>
                <m:r>
                  <m:t>S</m:t>
                </m:r>
              </m:e>
            </m:acc>
          </m:e>
          <m:sub>
            <m:r>
              <m:t>P</m:t>
            </m:r>
            <m:r>
              <m:t>o</m:t>
            </m:r>
            <m:r>
              <m:t>p</m:t>
            </m:r>
          </m:sub>
        </m:sSub>
      </m:oMath>
      <w:r>
        <w:t xml:space="preserve"> </w:t>
      </w:r>
      <w:r>
        <w:t xml:space="preserve">becomes ratio of all hatchery fish returning to the population, minus brood stock removals and tributary harvest, divided by total (i.e., hatchery and natural) fish returning.</w:t>
      </w:r>
    </w:p>
    <w:p>
      <w:pPr>
        <w:pStyle w:val="BodyText"/>
      </w:pPr>
      <m:oMathPara>
        <m:oMathParaPr>
          <m:jc m:val="center"/>
        </m:oMathParaPr>
        <m:oMath>
          <m:sSub>
            <m:e>
              <m:acc>
                <m:accPr>
                  <m:chr m:val="̂"/>
                </m:accPr>
                <m:e>
                  <m:r>
                    <m:t>p</m:t>
                  </m:r>
                  <m:r>
                    <m:t>H</m:t>
                  </m:r>
                  <m:r>
                    <m:t>O</m:t>
                  </m:r>
                  <m:r>
                    <m:t>S</m:t>
                  </m:r>
                </m:e>
              </m:acc>
            </m:e>
            <m:sub>
              <m:r>
                <m:t>P</m:t>
              </m:r>
              <m:r>
                <m:t>o</m:t>
              </m:r>
              <m:r>
                <m:t>p</m:t>
              </m:r>
            </m:sub>
          </m:sSub>
          <m:r>
            <m:t>=</m:t>
          </m:r>
          <m:f>
            <m:fPr>
              <m:type m:val="bar"/>
            </m:fPr>
            <m:num>
              <m:sSubSup>
                <m:e>
                  <m:acc>
                    <m:accPr>
                      <m:chr m:val="̂"/>
                    </m:accPr>
                    <m:e>
                      <m:r>
                        <m:t>N</m:t>
                      </m:r>
                    </m:e>
                  </m:acc>
                </m:e>
                <m:sub>
                  <m:r>
                    <m:t>P</m:t>
                  </m:r>
                  <m:r>
                    <m:t>o</m:t>
                  </m:r>
                  <m:r>
                    <m:t>p</m:t>
                  </m:r>
                  <m:r>
                    <m:t>,</m:t>
                  </m:r>
                  <m:r>
                    <m:t>H</m:t>
                  </m:r>
                  <m:r>
                    <m:t>a</m:t>
                  </m:r>
                  <m:r>
                    <m:t>t</m:t>
                  </m:r>
                </m:sub>
                <m:sup>
                  <m:r>
                    <m:t>T</m:t>
                  </m:r>
                  <m:r>
                    <m:t>r</m:t>
                  </m:r>
                  <m:r>
                    <m:t>i</m:t>
                  </m:r>
                  <m:r>
                    <m:t>b</m:t>
                  </m:r>
                </m:sup>
              </m:sSubSup>
              <m:r>
                <m:t>−</m:t>
              </m:r>
              <m:r>
                <m:t>(</m:t>
              </m:r>
              <m:r>
                <m:t>B</m:t>
              </m:r>
              <m:r>
                <m:t>r</m:t>
              </m:r>
              <m:r>
                <m:t>o</m:t>
              </m:r>
              <m:r>
                <m:t>o</m:t>
              </m:r>
              <m:r>
                <m:t>d</m:t>
              </m:r>
              <m:r>
                <m:t>S</m:t>
              </m:r>
              <m:r>
                <m:t>t</m:t>
              </m:r>
              <m:r>
                <m:t>o</m:t>
              </m:r>
              <m:r>
                <m:t>c</m:t>
              </m:r>
              <m:r>
                <m:t>k</m:t>
              </m:r>
              <m:r>
                <m:t>+</m:t>
              </m:r>
              <m:r>
                <m:t>H</m:t>
              </m:r>
              <m:r>
                <m:t>a</m:t>
              </m:r>
              <m:r>
                <m:t>r</m:t>
              </m:r>
              <m:r>
                <m:t>v</m:t>
              </m:r>
              <m:r>
                <m:t>e</m:t>
              </m:r>
              <m:r>
                <m:t>s</m:t>
              </m:r>
              <m:r>
                <m:t>t</m:t>
              </m:r>
              <m:r>
                <m:t>)</m:t>
              </m:r>
            </m:num>
            <m:den>
              <m:sSubSup>
                <m:e>
                  <m:acc>
                    <m:accPr>
                      <m:chr m:val="̂"/>
                    </m:accPr>
                    <m:e>
                      <m:r>
                        <m:t>N</m:t>
                      </m:r>
                    </m:e>
                  </m:acc>
                </m:e>
                <m:sub>
                  <m:r>
                    <m:t>P</m:t>
                  </m:r>
                  <m:r>
                    <m:t>o</m:t>
                  </m:r>
                  <m:r>
                    <m:t>p</m:t>
                  </m:r>
                  <m:r>
                    <m:t>,</m:t>
                  </m:r>
                  <m:r>
                    <m:t>H</m:t>
                  </m:r>
                  <m:r>
                    <m:t>a</m:t>
                  </m:r>
                  <m:r>
                    <m:t>t</m:t>
                  </m:r>
                </m:sub>
                <m:sup>
                  <m:r>
                    <m:t>T</m:t>
                  </m:r>
                  <m:r>
                    <m:t>r</m:t>
                  </m:r>
                  <m:r>
                    <m:t>i</m:t>
                  </m:r>
                  <m:r>
                    <m:t>b</m:t>
                  </m:r>
                </m:sup>
              </m:sSubSup>
              <m:r>
                <m:t>+</m:t>
              </m:r>
              <m:sSubSup>
                <m:e>
                  <m:acc>
                    <m:accPr>
                      <m:chr m:val="̂"/>
                    </m:accPr>
                    <m:e>
                      <m:r>
                        <m:t>N</m:t>
                      </m:r>
                    </m:e>
                  </m:acc>
                </m:e>
                <m:sub>
                  <m:r>
                    <m:t>P</m:t>
                  </m:r>
                  <m:r>
                    <m:t>O</m:t>
                  </m:r>
                  <m:r>
                    <m:t>P</m:t>
                  </m:r>
                  <m:r>
                    <m:t>,</m:t>
                  </m:r>
                  <m:r>
                    <m:t>N</m:t>
                  </m:r>
                  <m:r>
                    <m:t>a</m:t>
                  </m:r>
                  <m:r>
                    <m:t>t</m:t>
                  </m:r>
                </m:sub>
                <m:sup>
                  <m:r>
                    <m:t>T</m:t>
                  </m:r>
                  <m:r>
                    <m:t>r</m:t>
                  </m:r>
                  <m:r>
                    <m:t>i</m:t>
                  </m:r>
                  <m:r>
                    <m:t>b</m:t>
                  </m:r>
                </m:sup>
              </m:sSubSup>
            </m:den>
          </m:f>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Nez</w:t>
      </w:r>
      <w:r>
        <w:t xml:space="preserve"> </w:t>
      </w:r>
      <w:r>
        <w:t xml:space="preserve">Perce</w:t>
      </w:r>
      <w:r>
        <w:t xml:space="preserve"> </w:t>
      </w:r>
      <w:r>
        <w:t xml:space="preserve">Tribe</w:t>
      </w:r>
    </w:p>
  </w:footnote>
  <w:footnote w:id="21">
    <w:p>
      <w:pPr>
        <w:pStyle w:val="FootnoteText"/>
      </w:pPr>
      <w:r>
        <w:rPr>
          <w:rStyle w:val="FootnoteReference"/>
        </w:rPr>
        <w:footnoteRef/>
      </w:r>
      <w:r>
        <w:t xml:space="preserve"> </w:t>
      </w:r>
      <w:r>
        <w:t xml:space="preserve">Biomark</w:t>
      </w:r>
      <w:r>
        <w:t xml:space="preserve"> </w:t>
      </w:r>
      <w:r>
        <w:t xml:space="preserve">ABS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to Estimate Snake Basin Steelhead and Chinook Population Abundance and Productivity</dc:title>
  <dc:creator>Ryan N. Kinzer and Rick Orme; Chris Beasley, Kevin See and Mike Ackerman</dc:creator>
  <cp:keywords/>
  <dcterms:created xsi:type="dcterms:W3CDTF">2019-07-11T16:31:57Z</dcterms:created>
  <dcterms:modified xsi:type="dcterms:W3CDTF">2019-07-11T16:31:57Z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July 2019</vt:lpwstr>
  </property>
  <property fmtid="{D5CDD505-2E9C-101B-9397-08002B2CF9AE}" pid="3" name="output">
    <vt:lpwstr/>
  </property>
</Properties>
</file>