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ourier New" w:cs="Courier New" w:eastAsia="Courier New" w:hAnsi="Courier New"/>
          <w:b/>
          <w:bCs/>
          <w:caps/>
          <w:sz w:val="32"/>
          <w:szCs w:val="32"/>
        </w:rPr>
        <w:t xml:space="preserve">DELIVERY ORDER</w:t>
      </w:r>
    </w:p>
    <w:p>
      <w:pPr>
        <w:spacing w:after="200" w:before="0"/>
        <w:jc w:val="center"/>
      </w:pPr>
      <w:r>
        <w:rPr>
          <w:rFonts w:ascii="Courier New" w:cs="Courier New" w:eastAsia="Courier New" w:hAnsi="Courier New"/>
          <w:sz w:val="22"/>
          <w:szCs w:val="22"/>
        </w:rPr>
        <w:t xml:space="preserve">Under Indefinite Delivery/Indefinite Quantity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FIELD</w:t>
            </w:r>
          </w:p>
        </w:tc>
        <w:tc>
          <w:tcPr>
            <w:tcW w:type="dxa" w:w="62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w:t>
            </w:r>
          </w:p>
        </w:tc>
      </w:tr>
      <w:tr>
        <w:tc>
          <w:tcPr>
            <w:tcW w:type="dxa" w:w="31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b/>
                <w:bCs/>
                <w:sz w:val="19"/>
                <w:szCs w:val="19"/>
              </w:rPr>
              <w:t xml:space="preserve">Delivery Order Number</w:t>
            </w:r>
          </w:p>
        </w:tc>
        <w:tc>
          <w:tcPr>
            <w:tcW w:type="dxa" w:w="62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N00164-25-F-0003 (DO-0003)</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MAC Contract Number</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N0016426RMP01</w:t>
            </w:r>
          </w:p>
        </w:tc>
      </w:tr>
      <w:tr>
        <w:tc>
          <w:tcPr>
            <w:tcW w:type="dxa" w:w="31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b/>
                <w:bCs/>
                <w:sz w:val="19"/>
                <w:szCs w:val="19"/>
              </w:rPr>
              <w:t xml:space="preserve">MAC Title</w:t>
            </w:r>
          </w:p>
        </w:tc>
        <w:tc>
          <w:tcPr>
            <w:tcW w:type="dxa" w:w="62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Mobility MAC Follow-On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DO Title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JLTV Hybrid-Electric Drive (HED) Powertrain Prototype</w:t>
            </w:r>
          </w:p>
        </w:tc>
      </w:tr>
      <w:tr>
        <w:tc>
          <w:tcPr>
            <w:tcW w:type="dxa" w:w="31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b/>
                <w:bCs/>
                <w:sz w:val="19"/>
                <w:szCs w:val="19"/>
              </w:rPr>
              <w:t xml:space="preserve">Technology Area</w:t>
            </w:r>
          </w:p>
        </w:tc>
        <w:tc>
          <w:tcPr>
            <w:tcW w:type="dxa" w:w="62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TA1 - Powertrain Performance Prototyping</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Issuing Office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NSWC Crane, Mobility Systems Engineering Branch (MXPQ)
Naval Surface Warfare Center
300 Highway 361, Crane, IN 47522-5001</w:t>
            </w:r>
          </w:p>
        </w:tc>
      </w:tr>
      <w:tr>
        <w:tc>
          <w:tcPr>
            <w:tcW w:type="dxa" w:w="31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b/>
                <w:bCs/>
                <w:sz w:val="19"/>
                <w:szCs w:val="19"/>
              </w:rPr>
              <w:t xml:space="preserve">Contracting Officer</w:t>
            </w:r>
          </w:p>
        </w:tc>
        <w:tc>
          <w:tcPr>
            <w:tcW w:type="dxa" w:w="62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Ashley Bechtel
ashley.n.bechtel2.civ@us.navy.mil | 812-381-7233</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Government PM / COR</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Nicole Jacobs, NSWC Crane MXPQ
nicole.jacobs.civ@us.navy.mil</w:t>
            </w:r>
          </w:p>
        </w:tc>
      </w:tr>
      <w:tr>
        <w:tc>
          <w:tcPr>
            <w:tcW w:type="dxa" w:w="31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b/>
                <w:bCs/>
                <w:sz w:val="19"/>
                <w:szCs w:val="19"/>
              </w:rPr>
              <w:t xml:space="preserve">Contractor</w:t>
            </w:r>
          </w:p>
        </w:tc>
        <w:tc>
          <w:tcPr>
            <w:tcW w:type="dxa" w:w="62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Meridian Drive Systems, LLC
4820 Industrial Pkwy, Columbus, IN 47201</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Contractor PM</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Derek Wahl, P.E.
dwahl@meridiandrivesystems.com | 812-555-0184</w:t>
            </w:r>
          </w:p>
        </w:tc>
      </w:tr>
      <w:tr>
        <w:tc>
          <w:tcPr>
            <w:tcW w:type="dxa" w:w="31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b/>
                <w:bCs/>
                <w:sz w:val="19"/>
                <w:szCs w:val="19"/>
              </w:rPr>
              <w:t xml:space="preserve">Contract Type</w:t>
            </w:r>
          </w:p>
        </w:tc>
        <w:tc>
          <w:tcPr>
            <w:tcW w:type="dxa" w:w="62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Firm Fixed Price (FFP)</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DO Value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$3,184,500.00</w:t>
            </w:r>
          </w:p>
        </w:tc>
      </w:tr>
      <w:tr>
        <w:tc>
          <w:tcPr>
            <w:tcW w:type="dxa" w:w="31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b/>
                <w:bCs/>
                <w:sz w:val="19"/>
                <w:szCs w:val="19"/>
              </w:rPr>
              <w:t xml:space="preserve">Period of Performance</w:t>
            </w:r>
          </w:p>
        </w:tc>
        <w:tc>
          <w:tcPr>
            <w:tcW w:type="dxa" w:w="62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01 October 2024 – 31 March 2026 (18 months)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Award Date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24 September 2024</w:t>
            </w:r>
          </w:p>
        </w:tc>
      </w:tr>
      <w:tr>
        <w:tc>
          <w:tcPr>
            <w:tcW w:type="dxa" w:w="31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b/>
                <w:bCs/>
                <w:sz w:val="19"/>
                <w:szCs w:val="19"/>
              </w:rPr>
              <w:t xml:space="preserve">Accounting / ACRN</w:t>
            </w:r>
          </w:p>
        </w:tc>
        <w:tc>
          <w:tcPr>
            <w:tcW w:type="dxa" w:w="62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AA: $3,184,500.00 | PE 0603801N | PN N2478825WX15302</w:t>
            </w:r>
          </w:p>
        </w:tc>
      </w:tr>
    </w:tbl>
    <w:p>
      <w:pPr>
        <w:spacing w:after="40" w:before="40"/>
      </w:pPr>
      <w:r>
        <w:t xml:space="preserve"/>
      </w:r>
    </w:p>
    <w:p>
      <w:pPr>
        <w:pStyle w:val="Heading1"/>
        <w:pBdr>
          <w:bottom w:val="single" w:color="1C3557" w:sz="2" w:space="1"/>
        </w:pBdr>
        <w:spacing w:after="100" w:before="280"/>
      </w:pPr>
      <w:r>
        <w:rPr>
          <w:rFonts w:ascii="Courier New" w:cs="Courier New" w:eastAsia="Courier New" w:hAnsi="Courier New"/>
          <w:b/>
          <w:bCs/>
          <w:caps/>
          <w:sz w:val="24"/>
          <w:szCs w:val="24"/>
        </w:rPr>
        <w:t xml:space="preserve">1. Scope of Work</w:t>
      </w:r>
    </w:p>
    <w:p>
      <w:pPr>
        <w:spacing w:after="80" w:before="60"/>
      </w:pPr>
      <w:r>
        <w:rPr>
          <w:rFonts w:ascii="Courier New" w:cs="Courier New" w:eastAsia="Courier New" w:hAnsi="Courier New"/>
          <w:sz w:val="21"/>
          <w:szCs w:val="21"/>
        </w:rPr>
        <w:t xml:space="preserve">This Delivery Order tasks Meridian Drive Systems, LLC to design, develop, fabricate, and test a Hybrid-Electric Drive (HED) powertrain prototype for integration onto a Government-Furnished Equipment (GFE) Joint Light Tactical Vehicle (JLTV) platform. The prototype shall demonstrate improved fuel efficiency, silent watch capability, and auxiliary power output over the baseline JLTV powertrain configuration.</w:t>
      </w:r>
    </w:p>
    <w:p>
      <w:pPr>
        <w:spacing w:after="40" w:before="40"/>
      </w:pPr>
      <w:r>
        <w:t xml:space="preserve"/>
      </w:r>
    </w:p>
    <w:p>
      <w:pPr>
        <w:spacing w:after="80" w:before="60"/>
      </w:pPr>
      <w:r>
        <w:rPr>
          <w:rFonts w:ascii="Courier New" w:cs="Courier New" w:eastAsia="Courier New" w:hAnsi="Courier New"/>
          <w:sz w:val="21"/>
          <w:szCs w:val="21"/>
        </w:rPr>
        <w:t xml:space="preserve">The effort shall proceed through Preliminary Design Review (PDR), Critical Design Review (CDR), prototype fabrication and integration, and acceptance testing in accordance with the test plan approved by the Government. Final deliverables include the integrated prototype, Technical Data Package (TDP), test report, and all CDRLs specified herein.</w:t>
      </w:r>
    </w:p>
    <w:p>
      <w:pPr>
        <w:spacing w:after="40" w:before="40"/>
      </w:pPr>
      <w:r>
        <w:t xml:space="preserve"/>
      </w:r>
    </w:p>
    <w:p>
      <w:pPr>
        <w:pStyle w:val="Heading1"/>
        <w:pBdr>
          <w:bottom w:val="single" w:color="1C3557" w:sz="2" w:space="1"/>
        </w:pBdr>
        <w:spacing w:after="100" w:before="280"/>
      </w:pPr>
      <w:r>
        <w:rPr>
          <w:rFonts w:ascii="Courier New" w:cs="Courier New" w:eastAsia="Courier New" w:hAnsi="Courier New"/>
          <w:b/>
          <w:bCs/>
          <w:caps/>
          <w:sz w:val="24"/>
          <w:szCs w:val="24"/>
        </w:rPr>
        <w:t xml:space="preserve">2. Key Performance Parameters (KPPs)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23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Threshold (Minimum)</w:t>
            </w:r>
          </w:p>
        </w:tc>
        <w:tc>
          <w:tcPr>
            <w:tcW w:type="dxa" w:w="23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Objective (Target)</w:t>
            </w:r>
          </w:p>
        </w:tc>
      </w:tr>
      <w:tr>
        <w:tc>
          <w:tcPr>
            <w:tcW w:type="dxa" w:w="468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Peak Torque Output (lb-ft)</w:t>
            </w:r>
          </w:p>
        </w:tc>
        <w:tc>
          <w:tcPr>
            <w:tcW w:type="dxa" w:w="23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650</w:t>
            </w:r>
          </w:p>
        </w:tc>
        <w:tc>
          <w:tcPr>
            <w:tcW w:type="dxa" w:w="23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720</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Fuel Efficiency Improvement vs. Baseline (%)</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25%</w:t>
            </w:r>
          </w:p>
        </w:tc>
      </w:tr>
      <w:tr>
        <w:tc>
          <w:tcPr>
            <w:tcW w:type="dxa" w:w="468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Silent Watch Duration (hours at rated APU load)</w:t>
            </w:r>
          </w:p>
        </w:tc>
        <w:tc>
          <w:tcPr>
            <w:tcW w:type="dxa" w:w="23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4.0 hrs</w:t>
            </w:r>
          </w:p>
        </w:tc>
        <w:tc>
          <w:tcPr>
            <w:tcW w:type="dxa" w:w="23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6.0 hrs</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Auxiliary Power Output (kW)</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10 kW</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15 kW</w:t>
            </w:r>
          </w:p>
        </w:tc>
      </w:tr>
      <w:tr>
        <w:tc>
          <w:tcPr>
            <w:tcW w:type="dxa" w:w="468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Thermal Rejection Compliance (MIL-STD-810)</w:t>
            </w:r>
          </w:p>
        </w:tc>
        <w:tc>
          <w:tcPr>
            <w:tcW w:type="dxa" w:w="23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Pass</w:t>
            </w:r>
          </w:p>
        </w:tc>
        <w:tc>
          <w:tcPr>
            <w:tcW w:type="dxa" w:w="23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Pass with margin</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System Weight Increase vs. Baseline (lbs)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&lt; 400 lbs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&lt; 300 lbs</w:t>
            </w:r>
          </w:p>
        </w:tc>
      </w:tr>
    </w:tbl>
    <w:p>
      <w:pPr>
        <w:spacing w:after="40" w:before="40"/>
      </w:pPr>
      <w:r>
        <w:t xml:space="preserve"/>
      </w:r>
    </w:p>
    <w:p>
      <w:pPr>
        <w:pStyle w:val="Heading1"/>
        <w:pBdr>
          <w:bottom w:val="single" w:color="1C3557" w:sz="2" w:space="1"/>
        </w:pBdr>
        <w:spacing w:after="100" w:before="280"/>
      </w:pPr>
      <w:r>
        <w:rPr>
          <w:rFonts w:ascii="Courier New" w:cs="Courier New" w:eastAsia="Courier New" w:hAnsi="Courier New"/>
          <w:b/>
          <w:bCs/>
          <w:caps/>
          <w:sz w:val="24"/>
          <w:szCs w:val="24"/>
        </w:rPr>
        <w:t xml:space="preserve">3. Contract Data Requirements List (CDRLs)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160"/>
        <w:gridCol w:w="1800"/>
      </w:tblGrid>
      <w:tr>
        <w:tc>
          <w:tcPr>
            <w:tcW w:type="dxa" w:w="12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CDRL</w:t>
            </w:r>
          </w:p>
        </w:tc>
        <w:tc>
          <w:tcPr>
            <w:tcW w:type="dxa" w:w="42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Title</w:t>
            </w:r>
          </w:p>
        </w:tc>
        <w:tc>
          <w:tcPr>
            <w:tcW w:type="dxa" w:w="216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Frequency</w:t>
            </w:r>
          </w:p>
        </w:tc>
        <w:tc>
          <w:tcPr>
            <w:tcW w:type="dxa" w:w="18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Due</w:t>
            </w:r>
          </w:p>
        </w:tc>
      </w:tr>
      <w:tr>
        <w:tc>
          <w:tcPr>
            <w:tcW w:type="dxa" w:w="1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A001</w:t>
            </w:r>
          </w:p>
        </w:tc>
        <w:tc>
          <w:tcPr>
            <w:tcW w:type="dxa" w:w="4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Engineering Presentation (PDR, CDR, TIM)</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As required</w:t>
            </w:r>
          </w:p>
        </w:tc>
        <w:tc>
          <w:tcPr>
            <w:tcW w:type="dxa" w:w="1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Per schedule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A002</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Specification Requirement Verification Matrix</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At PDR / CDR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Per schedule</w:t>
            </w:r>
          </w:p>
        </w:tc>
      </w:tr>
      <w:tr>
        <w:tc>
          <w:tcPr>
            <w:tcW w:type="dxa" w:w="1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A003</w:t>
            </w:r>
          </w:p>
        </w:tc>
        <w:tc>
          <w:tcPr>
            <w:tcW w:type="dxa" w:w="4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Risk Identification and Mitigation Report</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Monthly</w:t>
            </w:r>
          </w:p>
        </w:tc>
        <w:tc>
          <w:tcPr>
            <w:tcW w:type="dxa" w:w="1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20th of month</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A004</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Design Data (3D Models, Drawings)</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At CDR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Per schedule</w:t>
            </w:r>
          </w:p>
        </w:tc>
      </w:tr>
      <w:tr>
        <w:tc>
          <w:tcPr>
            <w:tcW w:type="dxa" w:w="1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A005</w:t>
            </w:r>
          </w:p>
        </w:tc>
        <w:tc>
          <w:tcPr>
            <w:tcW w:type="dxa" w:w="4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CAE Report (FEA, Thermal, Dynamics)</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At CDR</w:t>
            </w:r>
          </w:p>
        </w:tc>
        <w:tc>
          <w:tcPr>
            <w:tcW w:type="dxa" w:w="1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Per schedule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A006</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Certificate of Compliance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At delivery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With prototype</w:t>
            </w:r>
          </w:p>
        </w:tc>
      </w:tr>
      <w:tr>
        <w:tc>
          <w:tcPr>
            <w:tcW w:type="dxa" w:w="1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A007</w:t>
            </w:r>
          </w:p>
        </w:tc>
        <w:tc>
          <w:tcPr>
            <w:tcW w:type="dxa" w:w="4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Integration Summary Report</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At delivery</w:t>
            </w:r>
          </w:p>
        </w:tc>
        <w:tc>
          <w:tcPr>
            <w:tcW w:type="dxa" w:w="1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With prototype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A008</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Technical Data Package (TDP)</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At closeout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30 Mar 2026</w:t>
            </w:r>
          </w:p>
        </w:tc>
      </w:tr>
      <w:tr>
        <w:tc>
          <w:tcPr>
            <w:tcW w:type="dxa" w:w="1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A011</w:t>
            </w:r>
          </w:p>
        </w:tc>
        <w:tc>
          <w:tcPr>
            <w:tcW w:type="dxa" w:w="4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Test Plan</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60 days pre-test</w:t>
            </w:r>
          </w:p>
        </w:tc>
        <w:tc>
          <w:tcPr>
            <w:tcW w:type="dxa" w:w="1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Per schedule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A012</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Test/Inspection Report</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At test completion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Per schedule</w:t>
            </w:r>
          </w:p>
        </w:tc>
      </w:tr>
      <w:tr>
        <w:tc>
          <w:tcPr>
            <w:tcW w:type="dxa" w:w="1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A013/14/15</w:t>
            </w:r>
          </w:p>
        </w:tc>
        <w:tc>
          <w:tcPr>
            <w:tcW w:type="dxa" w:w="4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Conference Agenda / Minutes / Presentation</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Per meeting</w:t>
            </w:r>
          </w:p>
        </w:tc>
        <w:tc>
          <w:tcPr>
            <w:tcW w:type="dxa" w:w="1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5 days after</w:t>
            </w:r>
          </w:p>
        </w:tc>
      </w:tr>
    </w:tbl>
    <w:p>
      <w:pPr>
        <w:spacing w:after="40" w:before="40"/>
      </w:pPr>
      <w:r>
        <w:t xml:space="preserve"/>
      </w:r>
    </w:p>
    <w:p>
      <w:pPr>
        <w:pStyle w:val="Heading1"/>
        <w:pBdr>
          <w:bottom w:val="single" w:color="1C3557" w:sz="2" w:space="1"/>
        </w:pBdr>
        <w:spacing w:after="100" w:before="280"/>
      </w:pPr>
      <w:r>
        <w:rPr>
          <w:rFonts w:ascii="Courier New" w:cs="Courier New" w:eastAsia="Courier New" w:hAnsi="Courier New"/>
          <w:b/>
          <w:bCs/>
          <w:caps/>
          <w:sz w:val="24"/>
          <w:szCs w:val="24"/>
        </w:rPr>
        <w:t xml:space="preserve">4. Schedule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Milestone</w:t>
            </w:r>
          </w:p>
        </w:tc>
        <w:tc>
          <w:tcPr>
            <w:tcW w:type="dxa" w:w="216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Planned Date</w:t>
            </w:r>
          </w:p>
        </w:tc>
        <w:tc>
          <w:tcPr>
            <w:tcW w:type="dxa" w:w="216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Status at Award</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Contract Award / DO Effective</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24 Sep 2024</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Complete</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Kickoff Meeting</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15 Oct 2024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Planned</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PDR Package Submission</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 Dec 2024</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Planned</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PDR Conduct</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10 Jan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Planned</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CDR Package Submission</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 Apr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Planned</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CDR Conduct</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06 May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Planned</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Fabrication Complete / Integration Begins</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01 Aug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Planned</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GFE Vehicle Receipt and Integration</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15 Aug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GFE delivery pending</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Test Plan Submission (CDRL A011)</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 Aug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Planned</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Acceptance Testing</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15 Sep – 15 Oct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Planned</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Prototype Final Delivery</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01 Nov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Planned</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All CDRLs / TDP Closeout</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31 Mar 2026</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Planned</w:t>
            </w:r>
          </w:p>
        </w:tc>
      </w:tr>
    </w:tbl>
    <w:p>
      <w:pPr>
        <w:spacing w:after="40" w:before="40"/>
      </w:pPr>
      <w:r>
        <w:t xml:space="preserve"/>
      </w:r>
    </w:p>
    <w:p>
      <w:pPr>
        <w:spacing w:after="80" w:before="60"/>
      </w:pPr>
      <w:r>
        <w:rPr>
          <w:rFonts w:ascii="Courier New" w:cs="Courier New" w:eastAsia="Courier New" w:hAnsi="Courier New"/>
          <w:sz w:val="21"/>
          <w:szCs w:val="21"/>
        </w:rPr>
        <w:t xml:space="preserve">Issued by authority of the Contracting Officer:</w:t>
      </w:r>
    </w:p>
    <w:p>
      <w:pPr>
        <w:spacing w:after="40" w:before="40"/>
      </w:pPr>
      <w:r>
        <w:t xml:space="preserve"/>
      </w:r>
    </w:p>
    <w:p>
      <w:pPr>
        <w:spacing w:after="80" w:before="60"/>
      </w:pPr>
      <w:r>
        <w:rPr>
          <w:rFonts w:ascii="Courier New" w:cs="Courier New" w:eastAsia="Courier New" w:hAnsi="Courier New"/>
          <w:sz w:val="21"/>
          <w:szCs w:val="21"/>
        </w:rPr>
        <w:t xml:space="preserve">Ashley Bechtel, Contracting Officer, NSWC Crane</w:t>
      </w:r>
    </w:p>
    <w:p>
      <w:pPr>
        <w:spacing w:after="80" w:before="60"/>
      </w:pPr>
      <w:r>
        <w:rPr>
          <w:rFonts w:ascii="Courier New" w:cs="Courier New" w:eastAsia="Courier New" w:hAnsi="Courier New"/>
          <w:sz w:val="21"/>
          <w:szCs w:val="21"/>
        </w:rPr>
        <w:t xml:space="preserve">N0016426RMP01 / DO-0003 | Award Date: 24 September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ourier New" w:cs="Courier New" w:eastAsia="Courier New" w:hAnsi="Courier New"/>
      <w:b/>
      <w:bCs/>
      <w:sz w:val="24"/>
      <w:szCs w:val="24"/>
    </w:rPr>
  </w:style>
  <w:style w:type="paragraph" w:styleId="Heading2">
    <w:name w:val="Heading 2"/>
    <w:basedOn w:val="Normal"/>
    <w:next w:val="Normal"/>
    <w:qFormat/>
    <w:pPr>
      <w:spacing w:after="60" w:before="180"/>
      <w:outlineLvl w:val="1"/>
    </w:pPr>
    <w:rPr>
      <w:rFonts w:ascii="Courier New" w:cs="Courier New" w:eastAsia="Courier New" w:hAnsi="Courier New"/>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2026-04-26T17:59:06.493Z</dcterms:created>
  <dcterms:modified xsi:type="dcterms:W3CDTF">2026-04-26T17:59:06.494Z</dcterms:modified>
</cp:coreProperties>
</file>

<file path=docProps/custom.xml><?xml version="1.0" encoding="utf-8"?>
<Properties xmlns="http://schemas.openxmlformats.org/officeDocument/2006/custom-properties" xmlns:vt="http://schemas.openxmlformats.org/officeDocument/2006/docPropsVTypes"/>
</file>