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0"/>
        </w:pBdr>
        <w:spacing w:after="80" w:before="0"/>
        <w:jc w:val="center"/>
      </w:pPr>
      <w:r>
        <w:rPr>
          <w:rFonts w:ascii="Arial" w:cs="Arial" w:eastAsia="Arial" w:hAnsi="Arial"/>
          <w:b/>
          <w:bCs/>
          <w:color w:val="1F3864"/>
          <w:sz w:val="28"/>
          <w:szCs w:val="28"/>
        </w:rPr>
        <w:t xml:space="preserve">QUARTERLY PROGRESS REPORT — Q4</w:t>
      </w:r>
    </w:p>
    <w:p>
      <w:pPr>
        <w:spacing w:after="40" w:before="60"/>
        <w:jc w:val="center"/>
      </w:pPr>
      <w:r>
        <w:rPr>
          <w:rFonts w:ascii="Arial" w:cs="Arial" w:eastAsia="Arial" w:hAnsi="Arial"/>
          <w:color w:val="555555"/>
          <w:sz w:val="18"/>
          <w:szCs w:val="18"/>
        </w:rPr>
        <w:t xml:space="preserve">Contract N0024426C0087 | ClearOps Systems LLC | NPS NATO VM Support Services</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Reporting Period: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 January 2027 – 30 March 2027</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Date Submitted: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 April 2027</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Program Manager:</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Nicole Jacobs</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PCO:</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Noni Arcilla</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COR:</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 Raymond Castillo, NPS Faculty</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Overall Status:</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On Track</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EXECUTIVE SUMMARY</w:t>
      </w:r>
    </w:p>
    <w:p>
      <w:pPr>
        <w:spacing w:after="80" w:before="80"/>
      </w:pPr>
      <w:r>
        <w:rPr>
          <w:rFonts w:ascii="Arial" w:cs="Arial" w:eastAsia="Arial" w:hAnsi="Arial"/>
          <w:b w:val="false"/>
          <w:bCs w:val="false"/>
          <w:i w:val="false"/>
          <w:iCs w:val="false"/>
          <w:color w:val="000000"/>
          <w:sz w:val="20"/>
          <w:szCs w:val="20"/>
        </w:rPr>
        <w:t xml:space="preserve">ClearOps Systems LLC successfully completed all base year contract requirements in Quarter 4. All nine VM environments were delivered, tested, and accepted by NPS. The contractor supported the final six in-residence class weeks of the base year and delivered all required CDRLs. All high-priority faculty and student feedback items were addressed. Total base year expenditure came in $11,420 under budget across CLINs 0001 and 0002. ClearOps has submitted all transition documentation and is fully prepared to begin Option Year 1 performance on 31 March 2027.</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KEY ACCOMPLISHMENTS – Q4</w:t>
      </w:r>
    </w:p>
    <w:p>
      <w:pPr>
        <w:spacing w:after="40" w:before="40"/>
        <w:ind w:left="480" w:hanging="240"/>
      </w:pPr>
      <w:r>
        <w:rPr>
          <w:rFonts w:ascii="Arial" w:cs="Arial" w:eastAsia="Arial" w:hAnsi="Arial"/>
          <w:sz w:val="20"/>
          <w:szCs w:val="20"/>
        </w:rPr>
        <w:t xml:space="preserve">•  Delivered and received NPS acceptance for all remaining VM environments: ML&amp;AI for Cyber Applications, Introduction to ML&amp;AI, Network Vulnerability Assessment &amp; Risk Mitigation, Cyber Incident Handling &amp; Disaster Response, and Network Security (CDRLs A001–A004, CDRL A006).</w:t>
      </w:r>
    </w:p>
    <w:p>
      <w:pPr>
        <w:spacing w:after="40" w:before="40"/>
        <w:ind w:left="480" w:hanging="240"/>
      </w:pPr>
      <w:r>
        <w:rPr>
          <w:rFonts w:ascii="Arial" w:cs="Arial" w:eastAsia="Arial" w:hAnsi="Arial"/>
          <w:sz w:val="20"/>
          <w:szCs w:val="20"/>
        </w:rPr>
        <w:t xml:space="preserve">•  All nine VM environments passed NPS pre-class testing and met the 96% availability requirement throughout the base year.</w:t>
      </w:r>
    </w:p>
    <w:p>
      <w:pPr>
        <w:spacing w:after="40" w:before="40"/>
        <w:ind w:left="480" w:hanging="240"/>
      </w:pPr>
      <w:r>
        <w:rPr>
          <w:rFonts w:ascii="Arial" w:cs="Arial" w:eastAsia="Arial" w:hAnsi="Arial"/>
          <w:sz w:val="20"/>
          <w:szCs w:val="20"/>
        </w:rPr>
        <w:t xml:space="preserve">•  Provided in-residence SME technical support for six class weeks during Q4, including ML&amp;AI for Cyber Applications (12–16 January 2027), Introduction to ML&amp;AI (02–06 February 2027), Network Vulnerability Assessment (23–27 February 2027), Network Security (09–13 March 2027).</w:t>
      </w:r>
    </w:p>
    <w:p>
      <w:pPr>
        <w:spacing w:after="40" w:before="40"/>
        <w:ind w:left="480" w:hanging="240"/>
      </w:pPr>
      <w:r>
        <w:rPr>
          <w:rFonts w:ascii="Arial" w:cs="Arial" w:eastAsia="Arial" w:hAnsi="Arial"/>
          <w:sz w:val="20"/>
          <w:szCs w:val="20"/>
        </w:rPr>
        <w:t xml:space="preserve">•  Delivered CDRL A004 (VMs for All Classes) final package on 15 March 2027, including OVA exports for all nine environments. Government confirmed successful instantiation on NPS VMware infrastructure.</w:t>
      </w:r>
    </w:p>
    <w:p>
      <w:pPr>
        <w:spacing w:after="40" w:before="40"/>
        <w:ind w:left="480" w:hanging="240"/>
      </w:pPr>
      <w:r>
        <w:rPr>
          <w:rFonts w:ascii="Arial" w:cs="Arial" w:eastAsia="Arial" w:hAnsi="Arial"/>
          <w:sz w:val="20"/>
          <w:szCs w:val="20"/>
        </w:rPr>
        <w:t xml:space="preserve">•  Delivered CDRL A005 (Instructional and Student Guides) final package covering all nine course tracks on 20 March 2027; accepted without revision requests by NPS COR.</w:t>
      </w:r>
    </w:p>
    <w:p>
      <w:pPr>
        <w:spacing w:after="40" w:before="40"/>
        <w:ind w:left="480" w:hanging="240"/>
      </w:pPr>
      <w:r>
        <w:rPr>
          <w:rFonts w:ascii="Arial" w:cs="Arial" w:eastAsia="Arial" w:hAnsi="Arial"/>
          <w:sz w:val="20"/>
          <w:szCs w:val="20"/>
        </w:rPr>
        <w:t xml:space="preserve">•  Addressed 100% of all faculty and student feedback items designated as critical or high-priority across all course cycles (14 items total across base year).</w:t>
      </w:r>
    </w:p>
    <w:p>
      <w:pPr>
        <w:spacing w:after="40" w:before="40"/>
        <w:ind w:left="480" w:hanging="240"/>
      </w:pPr>
      <w:r>
        <w:rPr>
          <w:rFonts w:ascii="Arial" w:cs="Arial" w:eastAsia="Arial" w:hAnsi="Arial"/>
          <w:sz w:val="20"/>
          <w:szCs w:val="20"/>
        </w:rPr>
        <w:t xml:space="preserve">•  Delivered CDRL A006 (Q4 Updates) documentation package including full version history, change log, and operational confirmation for all environments.</w:t>
      </w:r>
    </w:p>
    <w:p>
      <w:pPr>
        <w:spacing w:after="40" w:before="40"/>
        <w:ind w:left="480" w:hanging="240"/>
      </w:pPr>
      <w:r>
        <w:rPr>
          <w:rFonts w:ascii="Arial" w:cs="Arial" w:eastAsia="Arial" w:hAnsi="Arial"/>
          <w:sz w:val="20"/>
          <w:szCs w:val="20"/>
        </w:rPr>
        <w:t xml:space="preserve">•  Completed base year close-out documentation and transition brief for Option Year 1 planning.</w:t>
      </w:r>
    </w:p>
    <w:p>
      <w:pPr>
        <w:spacing w:after="40" w:before="40"/>
        <w:ind w:left="480" w:hanging="240"/>
      </w:pPr>
      <w:r>
        <w:rPr>
          <w:rFonts w:ascii="Arial" w:cs="Arial" w:eastAsia="Arial" w:hAnsi="Arial"/>
          <w:sz w:val="20"/>
          <w:szCs w:val="20"/>
        </w:rPr>
        <w:t xml:space="preserve">•  Total latency across all three data center nodes maintained below 90ms threshold for 98.6% of class sessions throughout the base year.</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WORK IN PROGRESS</w:t>
      </w:r>
    </w:p>
    <w:p>
      <w:pPr>
        <w:spacing w:after="40" w:before="40"/>
        <w:ind w:left="480" w:hanging="240"/>
      </w:pPr>
      <w:r>
        <w:rPr>
          <w:rFonts w:ascii="Arial" w:cs="Arial" w:eastAsia="Arial" w:hAnsi="Arial"/>
          <w:sz w:val="20"/>
          <w:szCs w:val="20"/>
        </w:rPr>
        <w:t xml:space="preserve">•  Option Year 1 ramp-up activities (infrastructure scaling, course content review per new NPS curriculum guidance).</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ISSUES / RISKS / CORRECTIVE ACTIONS</w:t>
      </w:r>
    </w:p>
    <w:p>
      <w:pPr>
        <w:spacing w:after="80" w:before="80"/>
      </w:pPr>
      <w:r>
        <w:rPr>
          <w:rFonts w:ascii="Arial" w:cs="Arial" w:eastAsia="Arial" w:hAnsi="Arial"/>
          <w:b w:val="false"/>
          <w:bCs w:val="false"/>
          <w:i/>
          <w:iCs/>
          <w:color w:val="444444"/>
          <w:sz w:val="20"/>
          <w:szCs w:val="20"/>
        </w:rPr>
        <w:t xml:space="preserve">No significant issues or risks identified this quarter. All performance metrics met or exceeded.</w:t>
      </w:r>
    </w:p>
    <w:p>
      <w:pPr>
        <w:pBdr>
          <w:bottom w:val="single" w:color="1F3864" w:sz="6"/>
        </w:pBdr>
        <w:spacing w:after="100" w:before="240"/>
      </w:pPr>
      <w:r>
        <w:rPr>
          <w:rFonts w:ascii="Arial" w:cs="Arial" w:eastAsia="Arial" w:hAnsi="Arial"/>
          <w:b/>
          <w:bCs/>
          <w:color w:val="1F3864"/>
          <w:sz w:val="22"/>
          <w:szCs w:val="22"/>
        </w:rPr>
        <w:t xml:space="preserve">PLANNED ACTIVITIES – NEXT QUARTER</w:t>
      </w:r>
    </w:p>
    <w:p>
      <w:pPr>
        <w:spacing w:after="40" w:before="40"/>
        <w:ind w:left="480" w:hanging="240"/>
      </w:pPr>
      <w:r>
        <w:rPr>
          <w:rFonts w:ascii="Arial" w:cs="Arial" w:eastAsia="Arial" w:hAnsi="Arial"/>
          <w:sz w:val="20"/>
          <w:szCs w:val="20"/>
        </w:rPr>
        <w:t xml:space="preserve">•  Execute Option Year 1 (31 March 2027 – 30 March 2028) upon government exercise of option.</w:t>
      </w:r>
    </w:p>
    <w:p>
      <w:pPr>
        <w:spacing w:after="40" w:before="40"/>
        <w:ind w:left="480" w:hanging="240"/>
      </w:pPr>
      <w:r>
        <w:rPr>
          <w:rFonts w:ascii="Arial" w:cs="Arial" w:eastAsia="Arial" w:hAnsi="Arial"/>
          <w:sz w:val="20"/>
          <w:szCs w:val="20"/>
        </w:rPr>
        <w:t xml:space="preserve">•  Activate Option Year 1 VM environments and incorporate any curriculum updates from NPS for the next course cycle.</w:t>
      </w:r>
    </w:p>
    <w:p>
      <w:pPr>
        <w:spacing w:after="40" w:before="40"/>
        <w:ind w:left="480" w:hanging="240"/>
      </w:pPr>
      <w:r>
        <w:rPr>
          <w:rFonts w:ascii="Arial" w:cs="Arial" w:eastAsia="Arial" w:hAnsi="Arial"/>
          <w:sz w:val="20"/>
          <w:szCs w:val="20"/>
        </w:rPr>
        <w:t xml:space="preserve">•  Continue SME support for 18 in-residence class weeks planned in Option Year 1.</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Milestone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Planned Date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Actual/Est.</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ML&amp;AI VM – NPS Acceptance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Jan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Intro ML&amp;AI VM – NPS Acceptance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 Feb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 Feb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Network Vuln VM – NPS Acceptance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Feb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 Feb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Network Security VM – NPS Acceptance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CDRL A004 (All VMs) – Final Delivery</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CDRL A005 (All Guides) – Final Delivery</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14 High-Priority Feedback Items Resolved</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 Year Close-Out</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 Mar 2027</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FINANCIAL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1560"/>
        <w:gridCol w:w="1560"/>
        <w:gridCol w:w="1800"/>
      </w:tblGrid>
      <w:tr>
        <w:tc>
          <w:tcPr>
            <w:tcW w:type="dxa" w:w="28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CLIN</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Budgeted</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Plan to Date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 to Date</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Notes</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 0001 – VM Services</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$487,200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$487,200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$476,330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Final: $10,870 under budget. Efficiencies in SME labor hours Q3–Q4.</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 0002 – Travel</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$17,850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Final: $550 under budget.</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(Base Year)</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$505,600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$505,600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$494,180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Final: $11,420 under budget (2.3%).</w:t>
            </w:r>
          </w:p>
        </w:tc>
      </w:tr>
    </w:tbl>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CERTIFICATION</w:t>
      </w:r>
    </w:p>
    <w:p>
      <w:pPr>
        <w:spacing w:after="80" w:before="80"/>
      </w:pPr>
      <w:r>
        <w:rPr>
          <w:rFonts w:ascii="Arial" w:cs="Arial" w:eastAsia="Arial" w:hAnsi="Arial"/>
          <w:b w:val="false"/>
          <w:bCs w:val="false"/>
          <w:i w:val="false"/>
          <w:iCs w:val="false"/>
          <w:color w:val="000000"/>
          <w:sz w:val="20"/>
          <w:szCs w:val="20"/>
        </w:rPr>
        <w:t xml:space="preserve">I certify that the information contained in this Quarterly Progress Report is accurate and complete to the best of my knowledge.</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200"/>
              <w:right w:type="dxa" w:w="120"/>
            </w:tcMar>
          </w:tcPr>
          <w:p>
            <w:pPr>
              <w:spacing w:after="80" w:before="80"/>
            </w:pPr>
            <w:r>
              <w:rPr>
                <w:rFonts w:ascii="Arial" w:cs="Arial" w:eastAsia="Arial" w:hAnsi="Arial"/>
                <w:b/>
                <w:bCs/>
                <w:i w:val="false"/>
                <w:iCs w:val="false"/>
                <w:color w:val="000000"/>
                <w:sz w:val="20"/>
                <w:szCs w:val="20"/>
              </w:rPr>
              <w:t xml:space="preserve">Nicole Jacobs</w:t>
            </w:r>
          </w:p>
          <w:p>
            <w:pPr>
              <w:spacing w:after="80" w:before="80"/>
            </w:pPr>
            <w:r>
              <w:rPr>
                <w:rFonts w:ascii="Arial" w:cs="Arial" w:eastAsia="Arial" w:hAnsi="Arial"/>
                <w:b w:val="false"/>
                <w:bCs w:val="false"/>
                <w:i w:val="false"/>
                <w:iCs w:val="false"/>
                <w:color w:val="000000"/>
                <w:sz w:val="20"/>
                <w:szCs w:val="20"/>
              </w:rPr>
              <w:t xml:space="preserve">Program Manager, ClearOps Systems LLC</w:t>
            </w:r>
          </w:p>
          <w:p>
            <w:pPr>
              <w:spacing w:after="80" w:before="80"/>
            </w:pPr>
            <w:r>
              <w:rPr>
                <w:rFonts w:ascii="Arial" w:cs="Arial" w:eastAsia="Arial" w:hAnsi="Arial"/>
                <w:b w:val="false"/>
                <w:bCs w:val="false"/>
                <w:i w:val="false"/>
                <w:iCs w:val="false"/>
                <w:color w:val="000000"/>
                <w:sz w:val="20"/>
                <w:szCs w:val="20"/>
              </w:rPr>
              <w:t xml:space="preserve">Date: 11 April 2027</w:t>
            </w:r>
          </w:p>
        </w:tc>
        <w:tc>
          <w:tcPr>
            <w:tcW w:type="dxa" w:w="4680"/>
            <w:tcBorders>
              <w:top w:val="none" w:color="FFFFFF" w:sz="0"/>
              <w:left w:val="none" w:color="FFFFFF" w:sz="0"/>
              <w:bottom w:val="none" w:color="FFFFFF" w:sz="0"/>
              <w:right w:val="none" w:color="FFFFFF" w:sz="0"/>
            </w:tcBorders>
            <w:tcMar>
              <w:top w:type="dxa" w:w="120"/>
              <w:left w:type="dxa" w:w="120"/>
              <w:bottom w:type="dxa" w:w="200"/>
              <w:right w:type="dxa" w:w="0"/>
            </w:tcMar>
          </w:tcPr>
          <w:p>
            <w:pPr>
              <w:spacing w:after="80" w:before="80"/>
            </w:pPr>
            <w:r>
              <w:rPr>
                <w:rFonts w:ascii="Arial" w:cs="Arial" w:eastAsia="Arial" w:hAnsi="Arial"/>
                <w:b/>
                <w:bCs/>
                <w:i w:val="false"/>
                <w:iCs w:val="false"/>
                <w:color w:val="000000"/>
                <w:sz w:val="20"/>
                <w:szCs w:val="20"/>
              </w:rPr>
              <w:t xml:space="preserve">Dr. Raymond Castillo</w:t>
            </w:r>
          </w:p>
          <w:p>
            <w:pPr>
              <w:spacing w:after="80" w:before="80"/>
            </w:pPr>
            <w:r>
              <w:rPr>
                <w:rFonts w:ascii="Arial" w:cs="Arial" w:eastAsia="Arial" w:hAnsi="Arial"/>
                <w:b w:val="false"/>
                <w:bCs w:val="false"/>
                <w:i w:val="false"/>
                <w:iCs w:val="false"/>
                <w:color w:val="000000"/>
                <w:sz w:val="20"/>
                <w:szCs w:val="20"/>
              </w:rPr>
              <w:t xml:space="preserve">Contracting Officer's Representative</w:t>
            </w:r>
          </w:p>
          <w:p>
            <w:pPr>
              <w:spacing w:after="80" w:before="80"/>
            </w:pPr>
            <w:r>
              <w:rPr>
                <w:rFonts w:ascii="Arial" w:cs="Arial" w:eastAsia="Arial" w:hAnsi="Arial"/>
                <w:b w:val="false"/>
                <w:bCs w:val="false"/>
                <w:i w:val="false"/>
                <w:iCs w:val="false"/>
                <w:color w:val="000000"/>
                <w:sz w:val="20"/>
                <w:szCs w:val="20"/>
              </w:rPr>
              <w:t xml:space="preserve">Naval Postgraduate School</w:t>
            </w:r>
          </w:p>
          <w:p>
            <w:pPr>
              <w:spacing w:after="80" w:before="80"/>
            </w:pPr>
            <w:r>
              <w:rPr>
                <w:rFonts w:ascii="Arial" w:cs="Arial" w:eastAsia="Arial" w:hAnsi="Arial"/>
                <w:b w:val="false"/>
                <w:bCs w:val="false"/>
                <w:i w:val="false"/>
                <w:iCs w:val="false"/>
                <w:color w:val="000000"/>
                <w:sz w:val="20"/>
                <w:szCs w:val="20"/>
              </w:rPr>
              <w:t xml:space="preserve">Date: 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2026-04-26T18:44:28.227Z</dcterms:created>
  <dcterms:modified xsi:type="dcterms:W3CDTF">2026-04-26T18:44:28.227Z</dcterms:modified>
</cp:coreProperties>
</file>

<file path=docProps/custom.xml><?xml version="1.0" encoding="utf-8"?>
<Properties xmlns="http://schemas.openxmlformats.org/officeDocument/2006/custom-properties" xmlns:vt="http://schemas.openxmlformats.org/officeDocument/2006/docPropsVTypes"/>
</file>