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003366"/>
          <w:sz w:val="32"/>
          <w:szCs w:val="32"/>
        </w:rPr>
        <w:t xml:space="preserve">MONTHLY STATUS REPORT</w:t>
      </w:r>
    </w:p>
    <w:p>
      <w:pPr>
        <w:spacing w:after="240" w:before="0"/>
        <w:jc w:val="center"/>
      </w:pPr>
      <w:r>
        <w:rPr>
          <w:rFonts w:ascii="Arial" w:cs="Arial" w:eastAsia="Arial" w:hAnsi="Arial"/>
          <w:color w:val="003366"/>
          <w:sz w:val="24"/>
          <w:szCs w:val="24"/>
        </w:rPr>
        <w:t xml:space="preserve">Month 1 of 12 — 01 October 2024 – 31 October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Contract Information</w:t>
            </w:r>
          </w:p>
        </w:tc>
        <w:tc>
          <w:tcPr>
            <w:tcW w:type="dxa" w:w="456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40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 No.:</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N00173-25-C-XXXX</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Solicitation 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N0017325R24400002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Contractor: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Apex Systems Engineering, Inc.</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C4ISR Systems Design and Development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Reporting Period: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01 October 2024 – 31 October 2024</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Contracting Officer: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Callan T. Walsh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COR:</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NRL Code 8101.1</w:t>
            </w:r>
          </w:p>
        </w:tc>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Contractor PM: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 Raymond Okafor, Apex Systems Engineering, 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60" w:before="60"/>
      </w:pPr>
      <w:r>
        <w:t xml:space="preserve"/>
      </w:r>
    </w:p>
    <w:p>
      <w:pPr>
        <w:pStyle w:val="Heading1"/>
      </w:pPr>
      <w:r>
        <w:rPr>
          <w:rFonts w:ascii="Arial" w:cs="Arial" w:eastAsia="Arial" w:hAnsi="Arial"/>
          <w:b/>
          <w:bCs/>
          <w:sz w:val="28"/>
          <w:szCs w:val="28"/>
        </w:rPr>
        <w:t xml:space="preserve">1. Financial Summary (CDRL A001, Item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003366" w:sz="4"/>
              <w:left w:val="single" w:color="003366" w:sz="4"/>
              <w:bottom w:val="single" w:color="003366" w:sz="4"/>
              <w:right w:val="single" w:color="003366" w:sz="4"/>
            </w:tcBorders>
            <w:shd w:fill="00336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Funded (Contract)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$8,450,000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Invoiced to 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Total Amount Invoiced — This Period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Estimated Cost to Complete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$8,450,000.00</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ACRN Breakdown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See Attachment — ACRN Proration Schedule</w:t>
            </w:r>
          </w:p>
        </w:tc>
      </w:tr>
    </w:tbl>
    <w:p>
      <w:pPr>
        <w:spacing w:after="60" w:before="60"/>
      </w:pPr>
      <w:r>
        <w:t xml:space="preserve"/>
      </w:r>
    </w:p>
    <w:p>
      <w:pPr>
        <w:pStyle w:val="Heading1"/>
      </w:pPr>
      <w:r>
        <w:rPr>
          <w:rFonts w:ascii="Arial" w:cs="Arial" w:eastAsia="Arial" w:hAnsi="Arial"/>
          <w:b/>
          <w:bCs/>
          <w:sz w:val="28"/>
          <w:szCs w:val="28"/>
        </w:rPr>
        <w:t xml:space="preserve">2. Schedule Status (CDRL A001, Item 7)</w:t>
      </w:r>
    </w:p>
    <w:p>
      <w:pPr>
        <w:spacing w:after="80" w:before="80"/>
      </w:pPr>
      <w:r>
        <w:rPr>
          <w:rFonts w:ascii="Arial" w:cs="Arial" w:eastAsia="Arial" w:hAnsi="Arial"/>
          <w:b/>
          <w:bCs/>
          <w:color w:val="1A7A3C"/>
          <w:sz w:val="22"/>
          <w:szCs w:val="22"/>
        </w:rPr>
        <w:t xml:space="preserve">ON SCHEDULE (Administrative Month)</w:t>
      </w:r>
    </w:p>
    <w:p>
      <w:pPr>
        <w:spacing w:after="60" w:before="60"/>
      </w:pPr>
      <w:r>
        <w:t xml:space="preserve"/>
      </w:r>
    </w:p>
    <w:p>
      <w:pPr>
        <w:pStyle w:val="Heading1"/>
      </w:pPr>
      <w:r>
        <w:rPr>
          <w:rFonts w:ascii="Arial" w:cs="Arial" w:eastAsia="Arial" w:hAnsi="Arial"/>
          <w:b/>
          <w:bCs/>
          <w:sz w:val="28"/>
          <w:szCs w:val="28"/>
        </w:rPr>
        <w:t xml:space="preserve">3. Technical Progress (CDRL A001, Item 8)</w:t>
      </w:r>
    </w:p>
    <w:p>
      <w:pPr>
        <w:spacing w:after="80" w:before="80"/>
      </w:pPr>
      <w:r>
        <w:rPr>
          <w:rFonts w:ascii="Arial" w:cs="Arial" w:eastAsia="Arial" w:hAnsi="Arial"/>
          <w:sz w:val="22"/>
          <w:szCs w:val="22"/>
        </w:rPr>
        <w:t xml:space="preserve">Month 1 of performance was dedicated to contract administration, mobilization, and onboarding activities. No billable technical work was performed during this reporting period.</w:t>
      </w:r>
    </w:p>
    <w:p>
      <w:pPr>
        <w:spacing w:after="80" w:before="80"/>
      </w:pPr>
      <w:r>
        <w:rPr>
          <w:rFonts w:ascii="Arial" w:cs="Arial" w:eastAsia="Arial" w:hAnsi="Arial"/>
          <w:sz w:val="22"/>
          <w:szCs w:val="22"/>
        </w:rPr>
        <w:t xml:space="preserve">Apex Systems Engineering received the Notice to Proceed on 01 October 2024. The following administrative actions were completed or initiated: (1) Government facility access badges submitted for 14 personnel; (2) Security clearance verification in progress for 6 personnel requiring adjudication; (3) Kick-off meeting held with NRL Code 8113 on 07 October 2024; (4) Government-Furnished Equipment (GFE) inventory request submitted; (5) Draft Contract Work Breakdown Structure (CWBS) prepared for COR review, due for formal submission on Day 45.</w:t>
      </w:r>
    </w:p>
    <w:p>
      <w:pPr>
        <w:spacing w:after="80" w:before="80"/>
      </w:pPr>
      <w:r>
        <w:rPr>
          <w:rFonts w:ascii="Arial" w:cs="Arial" w:eastAsia="Arial" w:hAnsi="Arial"/>
          <w:sz w:val="22"/>
          <w:szCs w:val="22"/>
        </w:rPr>
        <w:t xml:space="preserve">Access badge processing for NRL Overlook Ave SW facility is taking longer than anticipated due to current contractor badge queue volume. Apex anticipates all required personnel will have access by mid-November 2024. No technical delays are projected as a result of this administrative period, and the contractor remains confident that technical performance will begin on schedule in Month 2.</w:t>
      </w:r>
    </w:p>
    <w:p>
      <w:pPr>
        <w:spacing w:after="60" w:before="60"/>
      </w:pPr>
      <w:r>
        <w:t xml:space="preserve"/>
      </w:r>
    </w:p>
    <w:p>
      <w:pPr>
        <w:pStyle w:val="Heading1"/>
      </w:pPr>
      <w:r>
        <w:rPr>
          <w:rFonts w:ascii="Arial" w:cs="Arial" w:eastAsia="Arial" w:hAnsi="Arial"/>
          <w:b/>
          <w:bCs/>
          <w:sz w:val="28"/>
          <w:szCs w:val="28"/>
        </w:rPr>
        <w:t xml:space="preserve">4. Significant Accomplishments (CDRL A001, Item 8)</w:t>
      </w:r>
    </w:p>
    <w:p>
      <w:pPr>
        <w:pStyle w:val="ListParagraph"/>
        <w:numPr>
          <w:ilvl w:val="0"/>
          <w:numId w:val="2"/>
        </w:numPr>
        <w:spacing w:after="40" w:before="40"/>
      </w:pPr>
      <w:r>
        <w:rPr>
          <w:rFonts w:ascii="Arial" w:cs="Arial" w:eastAsia="Arial" w:hAnsi="Arial"/>
          <w:sz w:val="22"/>
          <w:szCs w:val="22"/>
        </w:rPr>
        <w:t xml:space="preserve">Kick-off meeting conducted with NRL Code 8113 (07 Oct 2024)</w:t>
      </w:r>
    </w:p>
    <w:p>
      <w:pPr>
        <w:pStyle w:val="ListParagraph"/>
        <w:numPr>
          <w:ilvl w:val="0"/>
          <w:numId w:val="2"/>
        </w:numPr>
        <w:spacing w:after="40" w:before="40"/>
      </w:pPr>
      <w:r>
        <w:rPr>
          <w:rFonts w:ascii="Arial" w:cs="Arial" w:eastAsia="Arial" w:hAnsi="Arial"/>
          <w:sz w:val="22"/>
          <w:szCs w:val="22"/>
        </w:rPr>
        <w:t xml:space="preserve">14 facility access badge packages submitted to NRL Security</w:t>
      </w:r>
    </w:p>
    <w:p>
      <w:pPr>
        <w:pStyle w:val="ListParagraph"/>
        <w:numPr>
          <w:ilvl w:val="0"/>
          <w:numId w:val="2"/>
        </w:numPr>
        <w:spacing w:after="40" w:before="40"/>
      </w:pPr>
      <w:r>
        <w:rPr>
          <w:rFonts w:ascii="Arial" w:cs="Arial" w:eastAsia="Arial" w:hAnsi="Arial"/>
          <w:sz w:val="22"/>
          <w:szCs w:val="22"/>
        </w:rPr>
        <w:t xml:space="preserve">Security clearance verification initiated for 6 personnel</w:t>
      </w:r>
    </w:p>
    <w:p>
      <w:pPr>
        <w:pStyle w:val="ListParagraph"/>
        <w:numPr>
          <w:ilvl w:val="0"/>
          <w:numId w:val="2"/>
        </w:numPr>
        <w:spacing w:after="40" w:before="40"/>
      </w:pPr>
      <w:r>
        <w:rPr>
          <w:rFonts w:ascii="Arial" w:cs="Arial" w:eastAsia="Arial" w:hAnsi="Arial"/>
          <w:sz w:val="22"/>
          <w:szCs w:val="22"/>
        </w:rPr>
        <w:t xml:space="preserve">GFE inventory request submitted</w:t>
      </w:r>
    </w:p>
    <w:p>
      <w:pPr>
        <w:pStyle w:val="ListParagraph"/>
        <w:numPr>
          <w:ilvl w:val="0"/>
          <w:numId w:val="2"/>
        </w:numPr>
        <w:spacing w:after="40" w:before="40"/>
      </w:pPr>
      <w:r>
        <w:rPr>
          <w:rFonts w:ascii="Arial" w:cs="Arial" w:eastAsia="Arial" w:hAnsi="Arial"/>
          <w:sz w:val="22"/>
          <w:szCs w:val="22"/>
        </w:rPr>
        <w:t xml:space="preserve">Draft CWBS prepared; pending COR review</w:t>
      </w:r>
    </w:p>
    <w:p>
      <w:pPr>
        <w:pStyle w:val="ListParagraph"/>
        <w:numPr>
          <w:ilvl w:val="0"/>
          <w:numId w:val="2"/>
        </w:numPr>
        <w:spacing w:after="40" w:before="40"/>
      </w:pPr>
      <w:r>
        <w:rPr>
          <w:rFonts w:ascii="Arial" w:cs="Arial" w:eastAsia="Arial" w:hAnsi="Arial"/>
          <w:sz w:val="22"/>
          <w:szCs w:val="22"/>
        </w:rPr>
        <w:t xml:space="preserve">Subcontract agreements finalized with Meridian Technical Solutions, LLC (&gt;25% of effort)</w:t>
      </w:r>
    </w:p>
    <w:p>
      <w:pPr>
        <w:spacing w:after="60" w:before="60"/>
      </w:pPr>
      <w:r>
        <w:t xml:space="preserve"/>
      </w:r>
    </w:p>
    <w:p>
      <w:pPr>
        <w:pStyle w:val="Heading1"/>
      </w:pPr>
      <w:r>
        <w:rPr>
          <w:rFonts w:ascii="Arial" w:cs="Arial" w:eastAsia="Arial" w:hAnsi="Arial"/>
          <w:b/>
          <w:bCs/>
          <w:sz w:val="28"/>
          <w:szCs w:val="28"/>
        </w:rPr>
        <w:t xml:space="preserve">5. Briefs/Reports Generated (CDRL A001, Item 9)</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6. Travel Activity (CDRL A001, Item 10)</w:t>
      </w:r>
    </w:p>
    <w:p>
      <w:pPr>
        <w:spacing w:after="80" w:before="80"/>
      </w:pPr>
      <w:r>
        <w:rPr>
          <w:rFonts w:ascii="Arial" w:cs="Arial" w:eastAsia="Arial" w:hAnsi="Arial"/>
          <w:sz w:val="22"/>
          <w:szCs w:val="22"/>
        </w:rPr>
        <w:t xml:space="preserve">None this period.</w:t>
      </w:r>
    </w:p>
    <w:p>
      <w:pPr>
        <w:spacing w:after="60" w:before="60"/>
      </w:pPr>
      <w:r>
        <w:t xml:space="preserve"/>
      </w:r>
    </w:p>
    <w:p>
      <w:pPr>
        <w:pStyle w:val="Heading1"/>
      </w:pPr>
      <w:r>
        <w:rPr>
          <w:rFonts w:ascii="Arial" w:cs="Arial" w:eastAsia="Arial" w:hAnsi="Arial"/>
          <w:b/>
          <w:bCs/>
          <w:sz w:val="28"/>
          <w:szCs w:val="28"/>
        </w:rPr>
        <w:t xml:space="preserve">7. Plans for Next Month (CDRL A001, Item 11)</w:t>
      </w:r>
    </w:p>
    <w:p>
      <w:pPr>
        <w:spacing w:after="80" w:before="80"/>
      </w:pPr>
      <w:r>
        <w:rPr>
          <w:rFonts w:ascii="Arial" w:cs="Arial" w:eastAsia="Arial" w:hAnsi="Arial"/>
          <w:sz w:val="22"/>
          <w:szCs w:val="22"/>
        </w:rPr>
        <w:t xml:space="preserve">Obtain facility access for all required personnel; begin technical work on Task Areas 1 (System Architecture) and 2 (Sensor Integration); formally submit CWBS by Day 45 (14 November 2024); complete initial technical review of predecessor contract N00173-20-C-6002 documentation.</w:t>
      </w:r>
    </w:p>
    <w:p>
      <w:pPr>
        <w:spacing w:after="60" w:before="60"/>
      </w:pPr>
      <w:r>
        <w:t xml:space="preserve"/>
      </w:r>
    </w:p>
    <w:p>
      <w:pPr>
        <w:pStyle w:val="Heading1"/>
      </w:pPr>
      <w:r>
        <w:rPr>
          <w:rFonts w:ascii="Arial" w:cs="Arial" w:eastAsia="Arial" w:hAnsi="Arial"/>
          <w:b/>
          <w:bCs/>
          <w:sz w:val="28"/>
          <w:szCs w:val="28"/>
        </w:rPr>
        <w:t xml:space="preserve">8. Technical Problem Areas and Potential Solutions (CDRL A001, Item 12)</w:t>
      </w:r>
    </w:p>
    <w:p>
      <w:pPr>
        <w:spacing w:after="80" w:before="80"/>
      </w:pPr>
      <w:r>
        <w:rPr>
          <w:rFonts w:ascii="Arial" w:cs="Arial" w:eastAsia="Arial" w:hAnsi="Arial"/>
          <w:color w:val="8B1A1A"/>
          <w:sz w:val="22"/>
          <w:szCs w:val="22"/>
        </w:rPr>
        <w:t xml:space="preserve">Facility access badge processing is running approximately 10 business days behind typical processing times due to queue volume at NRL Security. The contractor does not anticipate this will affect technical performance and is managing staffing so that personnel with existing NRL access can begin preliminary work during this period.</w:t>
      </w:r>
    </w:p>
    <w:p>
      <w:pPr>
        <w:spacing w:after="60" w:before="60"/>
      </w:pPr>
      <w:r>
        <w:t xml:space="preserve"/>
      </w:r>
    </w:p>
    <w:p>
      <w:pPr>
        <w:pBdr>
          <w:bottom w:val="single" w:color="003366" w:sz="6" w:space="1"/>
        </w:pBdr>
        <w:spacing w:after="60" w:before="240"/>
      </w:pPr>
      <w:r>
        <w:t xml:space="preserve"/>
      </w:r>
    </w:p>
    <w:p>
      <w:pPr>
        <w:jc w:val="center"/>
      </w:pPr>
      <w:r>
        <w:rPr>
          <w:rFonts w:ascii="Arial" w:cs="Arial" w:eastAsia="Arial" w:hAnsi="Arial"/>
          <w:color w:val="666666"/>
          <w:sz w:val="18"/>
          <w:szCs w:val="18"/>
        </w:rPr>
        <w:t xml:space="preserve">N00173-25-C-XXXX | Apex Systems Engineering, Inc. | </w:t>
      </w:r>
      <w:r>
        <w:rPr>
          <w:rFonts w:ascii="Arial" w:cs="Arial" w:eastAsia="Arial" w:hAnsi="Arial"/>
          <w:color w:val="666666"/>
          <w:sz w:val="18"/>
          <w:szCs w:val="18"/>
        </w:rPr>
        <w:t xml:space="preserve">Month 1 Status Report | 01 October 2024 – 31 October 2024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2026-04-26T16:12:56.951Z</dcterms:created>
  <dcterms:modified xsi:type="dcterms:W3CDTF">2026-04-26T16:12:56.953Z</dcterms:modified>
</cp:coreProperties>
</file>

<file path=docProps/custom.xml><?xml version="1.0" encoding="utf-8"?>
<Properties xmlns="http://schemas.openxmlformats.org/officeDocument/2006/custom-properties" xmlns:vt="http://schemas.openxmlformats.org/officeDocument/2006/docPropsVTypes"/>
</file>