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03366"/>
          <w:sz w:val="32"/>
          <w:szCs w:val="32"/>
        </w:rPr>
        <w:t xml:space="preserve">MONTHLY STATUS REPORT</w:t>
      </w:r>
    </w:p>
    <w:p>
      <w:pPr>
        <w:spacing w:after="240" w:before="0"/>
        <w:jc w:val="center"/>
      </w:pPr>
      <w:r>
        <w:rPr>
          <w:rFonts w:ascii="Arial" w:cs="Arial" w:eastAsia="Arial" w:hAnsi="Arial"/>
          <w:color w:val="003366"/>
          <w:sz w:val="24"/>
          <w:szCs w:val="24"/>
        </w:rPr>
        <w:t xml:space="preserve">Month 5 of 12 — 01 February 2025 – 28 February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Contract Information</w:t>
            </w:r>
          </w:p>
        </w:tc>
        <w:tc>
          <w:tcPr>
            <w:tcW w:type="dxa" w:w="456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 No.:</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N00173-25-C-XXXX</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Solicitation 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N0017325R24400002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Apex Systems Engineering, Inc.</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C4ISR Systems Design and Development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Reporting Period: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01 February 2025 – 28 February 2025</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Contracting Officer: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Callan T. Walsh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NRL Code 8101.1</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Contractor PM: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 Raymond Okafor, Apex Systems Engineering, Inc.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Style w:val="Heading1"/>
      </w:pPr>
      <w:r>
        <w:rPr>
          <w:rFonts w:ascii="Arial" w:cs="Arial" w:eastAsia="Arial" w:hAnsi="Arial"/>
          <w:b/>
          <w:bCs/>
          <w:sz w:val="28"/>
          <w:szCs w:val="28"/>
        </w:rPr>
        <w:t xml:space="preserve">1. Financial Summary (CDRL A001, Item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Amount Funded (Contract)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$8,450,000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Amount Invoiced to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$1,683,150.00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Amount Invoiced — This Period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$487,900.00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Cost to Complete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$6,766,850.00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ACRN Breakdown</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See Attachment — ACRN Proration Schedule</w:t>
            </w:r>
          </w:p>
        </w:tc>
      </w:tr>
    </w:tbl>
    <w:p>
      <w:pPr>
        <w:spacing w:after="60" w:before="60"/>
      </w:pPr>
      <w:r>
        <w:t xml:space="preserve"/>
      </w:r>
    </w:p>
    <w:p>
      <w:pPr>
        <w:pStyle w:val="Heading1"/>
      </w:pPr>
      <w:r>
        <w:rPr>
          <w:rFonts w:ascii="Arial" w:cs="Arial" w:eastAsia="Arial" w:hAnsi="Arial"/>
          <w:b/>
          <w:bCs/>
          <w:sz w:val="28"/>
          <w:szCs w:val="28"/>
        </w:rPr>
        <w:t xml:space="preserve">2. Schedule Status (CDRL A001, Item 7)</w:t>
      </w:r>
    </w:p>
    <w:p>
      <w:pPr>
        <w:spacing w:after="80" w:before="80"/>
      </w:pPr>
      <w:r>
        <w:rPr>
          <w:rFonts w:ascii="Arial" w:cs="Arial" w:eastAsia="Arial" w:hAnsi="Arial"/>
          <w:b/>
          <w:bCs/>
          <w:color w:val="1A7A3C"/>
          <w:sz w:val="22"/>
          <w:szCs w:val="22"/>
        </w:rPr>
        <w:t xml:space="preserve">ON SCHEDULE — STAFFING FLAG</w:t>
      </w:r>
    </w:p>
    <w:p>
      <w:pPr>
        <w:spacing w:after="60" w:before="60"/>
      </w:pPr>
      <w:r>
        <w:t xml:space="preserve"/>
      </w:r>
    </w:p>
    <w:p>
      <w:pPr>
        <w:pStyle w:val="Heading1"/>
      </w:pPr>
      <w:r>
        <w:rPr>
          <w:rFonts w:ascii="Arial" w:cs="Arial" w:eastAsia="Arial" w:hAnsi="Arial"/>
          <w:b/>
          <w:bCs/>
          <w:sz w:val="28"/>
          <w:szCs w:val="28"/>
        </w:rPr>
        <w:t xml:space="preserve">3. Technical Progress (CDRL A001, Item 8)</w:t>
      </w:r>
    </w:p>
    <w:p>
      <w:pPr>
        <w:spacing w:after="80" w:before="80"/>
      </w:pPr>
      <w:r>
        <w:rPr>
          <w:rFonts w:ascii="Arial" w:cs="Arial" w:eastAsia="Arial" w:hAnsi="Arial"/>
          <w:sz w:val="22"/>
          <w:szCs w:val="22"/>
        </w:rPr>
        <w:t xml:space="preserve">Technical progress on Task Areas 1, 2, and 3 continued during Month 5. However, a significant staffing development requires COR notification: Mr. David Hale, the Lead Systems Engineer for Task Area 1 (C4ISR System Architecture), submitted his resignation effective 28 February 2025. Mr. Hale was the principal contributor to the SADD and architecture trade study effort and carried a classified system familiarity profile that is difficult to replace quickly.</w:t>
      </w:r>
    </w:p>
    <w:p>
      <w:pPr>
        <w:spacing w:after="80" w:before="80"/>
      </w:pPr>
      <w:r>
        <w:rPr>
          <w:rFonts w:ascii="Arial" w:cs="Arial" w:eastAsia="Arial" w:hAnsi="Arial"/>
          <w:sz w:val="22"/>
          <w:szCs w:val="22"/>
        </w:rPr>
        <w:t xml:space="preserve">Apex Systems Engineering has initiated an immediate recruitment action and has identified two qualified candidates from its internal talent pipeline. However, the contractor estimates that a suitable senior replacement will require 8–12 weeks to recruit, obtain facility access, and reach full productivity on the classified work. A junior systems engineer (Ms. Priya Nair, currently on the ground system task) will be temporarily reassigned to cover the most time-critical SADD activities while the senior hire is in process.</w:t>
      </w:r>
    </w:p>
    <w:p>
      <w:pPr>
        <w:spacing w:after="80" w:before="80"/>
      </w:pPr>
      <w:r>
        <w:rPr>
          <w:rFonts w:ascii="Arial" w:cs="Arial" w:eastAsia="Arial" w:hAnsi="Arial"/>
          <w:sz w:val="22"/>
          <w:szCs w:val="22"/>
        </w:rPr>
        <w:t xml:space="preserve">Despite this development, technical work continued: the SADD architecture trade study was completed (three architectures evaluated against SSDD mission requirements), and the sensor integration specification received informal COR comments that are being incorporated. No deliverable due dates have slipped as of this reporting period. The contractor will provide a written staffing recovery plan to the COR by 07 March 2025.</w:t>
      </w:r>
    </w:p>
    <w:p>
      <w:pPr>
        <w:spacing w:after="60" w:before="60"/>
      </w:pPr>
      <w:r>
        <w:t xml:space="preserve"/>
      </w:r>
    </w:p>
    <w:p>
      <w:pPr>
        <w:pStyle w:val="Heading1"/>
      </w:pPr>
      <w:r>
        <w:rPr>
          <w:rFonts w:ascii="Arial" w:cs="Arial" w:eastAsia="Arial" w:hAnsi="Arial"/>
          <w:b/>
          <w:bCs/>
          <w:sz w:val="28"/>
          <w:szCs w:val="28"/>
        </w:rPr>
        <w:t xml:space="preserve">4. Significant Accomplishments (CDRL A001, Item 8)</w:t>
      </w:r>
    </w:p>
    <w:p>
      <w:pPr>
        <w:pStyle w:val="ListParagraph"/>
        <w:numPr>
          <w:ilvl w:val="0"/>
          <w:numId w:val="2"/>
        </w:numPr>
        <w:spacing w:after="40" w:before="40"/>
      </w:pPr>
      <w:r>
        <w:rPr>
          <w:rFonts w:ascii="Arial" w:cs="Arial" w:eastAsia="Arial" w:hAnsi="Arial"/>
          <w:sz w:val="22"/>
          <w:szCs w:val="22"/>
        </w:rPr>
        <w:t xml:space="preserve">SADD architecture trade study completed — three configurations evaluated</w:t>
      </w:r>
    </w:p>
    <w:p>
      <w:pPr>
        <w:pStyle w:val="ListParagraph"/>
        <w:numPr>
          <w:ilvl w:val="0"/>
          <w:numId w:val="2"/>
        </w:numPr>
        <w:spacing w:after="40" w:before="40"/>
      </w:pPr>
      <w:r>
        <w:rPr>
          <w:rFonts w:ascii="Arial" w:cs="Arial" w:eastAsia="Arial" w:hAnsi="Arial"/>
          <w:sz w:val="22"/>
          <w:szCs w:val="22"/>
        </w:rPr>
        <w:t xml:space="preserve">Sensor integration specification: COR comments received and incorporation initiated</w:t>
      </w:r>
    </w:p>
    <w:p>
      <w:pPr>
        <w:pStyle w:val="ListParagraph"/>
        <w:numPr>
          <w:ilvl w:val="0"/>
          <w:numId w:val="2"/>
        </w:numPr>
        <w:spacing w:after="40" w:before="40"/>
      </w:pPr>
      <w:r>
        <w:rPr>
          <w:rFonts w:ascii="Arial" w:cs="Arial" w:eastAsia="Arial" w:hAnsi="Arial"/>
          <w:sz w:val="22"/>
          <w:szCs w:val="22"/>
        </w:rPr>
        <w:t xml:space="preserve">Task Area 3: Ground system interface requirements document 60% complete</w:t>
      </w:r>
    </w:p>
    <w:p>
      <w:pPr>
        <w:pStyle w:val="ListParagraph"/>
        <w:numPr>
          <w:ilvl w:val="0"/>
          <w:numId w:val="2"/>
        </w:numPr>
        <w:spacing w:after="40" w:before="40"/>
      </w:pPr>
      <w:r>
        <w:rPr>
          <w:rFonts w:ascii="Arial" w:cs="Arial" w:eastAsia="Arial" w:hAnsi="Arial"/>
          <w:sz w:val="22"/>
          <w:szCs w:val="22"/>
        </w:rPr>
        <w:t xml:space="preserve">CDRL A002 (Milestone Chart) submitted 28 February 2025</w:t>
      </w:r>
    </w:p>
    <w:p>
      <w:pPr>
        <w:spacing w:after="60" w:before="60"/>
      </w:pPr>
      <w:r>
        <w:t xml:space="preserve"/>
      </w:r>
    </w:p>
    <w:p>
      <w:pPr>
        <w:pStyle w:val="Heading1"/>
      </w:pPr>
      <w:r>
        <w:rPr>
          <w:rFonts w:ascii="Arial" w:cs="Arial" w:eastAsia="Arial" w:hAnsi="Arial"/>
          <w:b/>
          <w:bCs/>
          <w:sz w:val="28"/>
          <w:szCs w:val="28"/>
        </w:rPr>
        <w:t xml:space="preserve">5. Briefs/Reports Generated (CDRL A001, Item 9)</w:t>
      </w:r>
    </w:p>
    <w:p>
      <w:pPr>
        <w:spacing w:after="80" w:before="80"/>
      </w:pPr>
      <w:r>
        <w:rPr>
          <w:rFonts w:ascii="Arial" w:cs="Arial" w:eastAsia="Arial" w:hAnsi="Arial"/>
          <w:sz w:val="22"/>
          <w:szCs w:val="22"/>
        </w:rPr>
        <w:t xml:space="preserve">CDRL A002 submitted 28 February 2025.</w:t>
      </w:r>
    </w:p>
    <w:p>
      <w:pPr>
        <w:spacing w:after="60" w:before="60"/>
      </w:pPr>
      <w:r>
        <w:t xml:space="preserve"/>
      </w:r>
    </w:p>
    <w:p>
      <w:pPr>
        <w:pStyle w:val="Heading1"/>
      </w:pPr>
      <w:r>
        <w:rPr>
          <w:rFonts w:ascii="Arial" w:cs="Arial" w:eastAsia="Arial" w:hAnsi="Arial"/>
          <w:b/>
          <w:bCs/>
          <w:sz w:val="28"/>
          <w:szCs w:val="28"/>
        </w:rPr>
        <w:t xml:space="preserve">6. Travel Activity (CDRL A001, Item 10)</w:t>
      </w:r>
    </w:p>
    <w:p>
      <w:pPr>
        <w:spacing w:after="80" w:before="80"/>
      </w:pPr>
      <w:r>
        <w:rPr>
          <w:rFonts w:ascii="Arial" w:cs="Arial" w:eastAsia="Arial" w:hAnsi="Arial"/>
          <w:sz w:val="22"/>
          <w:szCs w:val="22"/>
        </w:rPr>
        <w:t xml:space="preserve">None this period.</w:t>
      </w:r>
    </w:p>
    <w:p>
      <w:pPr>
        <w:spacing w:after="60" w:before="60"/>
      </w:pPr>
      <w:r>
        <w:t xml:space="preserve"/>
      </w:r>
    </w:p>
    <w:p>
      <w:pPr>
        <w:pStyle w:val="Heading1"/>
      </w:pPr>
      <w:r>
        <w:rPr>
          <w:rFonts w:ascii="Arial" w:cs="Arial" w:eastAsia="Arial" w:hAnsi="Arial"/>
          <w:b/>
          <w:bCs/>
          <w:sz w:val="28"/>
          <w:szCs w:val="28"/>
        </w:rPr>
        <w:t xml:space="preserve">7. Plans for Next Month (CDRL A001, Item 11)</w:t>
      </w:r>
    </w:p>
    <w:p>
      <w:pPr>
        <w:spacing w:after="80" w:before="80"/>
      </w:pPr>
      <w:r>
        <w:rPr>
          <w:rFonts w:ascii="Arial" w:cs="Arial" w:eastAsia="Arial" w:hAnsi="Arial"/>
          <w:sz w:val="22"/>
          <w:szCs w:val="22"/>
        </w:rPr>
        <w:t xml:space="preserve">Submit staffing recovery plan to COR by 07 March 2025; complete SADD Section 3 using temporary reassignment; finalize sensor integration specification; advance ground system requirements document to 90% draft.</w:t>
      </w:r>
    </w:p>
    <w:p>
      <w:pPr>
        <w:spacing w:after="60" w:before="60"/>
      </w:pPr>
      <w:r>
        <w:t xml:space="preserve"/>
      </w:r>
    </w:p>
    <w:p>
      <w:pPr>
        <w:pStyle w:val="Heading1"/>
      </w:pPr>
      <w:r>
        <w:rPr>
          <w:rFonts w:ascii="Arial" w:cs="Arial" w:eastAsia="Arial" w:hAnsi="Arial"/>
          <w:b/>
          <w:bCs/>
          <w:sz w:val="28"/>
          <w:szCs w:val="28"/>
        </w:rPr>
        <w:t xml:space="preserve">8. Technical Problem Areas and Potential Solutions (CDRL A001, Item 12)</w:t>
      </w:r>
    </w:p>
    <w:p>
      <w:pPr>
        <w:spacing w:after="80" w:before="80"/>
      </w:pPr>
      <w:r>
        <w:rPr>
          <w:rFonts w:ascii="Arial" w:cs="Arial" w:eastAsia="Arial" w:hAnsi="Arial"/>
          <w:color w:val="8B1A1A"/>
          <w:sz w:val="22"/>
          <w:szCs w:val="22"/>
        </w:rPr>
        <w:t xml:space="preserve">STAFFING — Lead Systems Engineer (Task Area 1) resigned effective 28 February 2025. Replacement recruitment is underway; estimated 8–12 weeks to full productivity replacement. Temporary coverage via internal reassignment is in place. Written recovery plan will be submitted to COR by 07 March 2025. No deliverable dates have slipped as of this reporting period, but the contractor flags a schedule risk to SADD completion if the hire takes longer than 10 weeks.</w:t>
      </w:r>
    </w:p>
    <w:p>
      <w:pPr>
        <w:spacing w:after="60" w:before="60"/>
      </w:pPr>
      <w:r>
        <w:t xml:space="preserve"/>
      </w:r>
    </w:p>
    <w:p>
      <w:pPr>
        <w:pBdr>
          <w:bottom w:val="single" w:color="003366" w:sz="6" w:space="1"/>
        </w:pBdr>
        <w:spacing w:after="60" w:before="240"/>
      </w:pPr>
      <w:r>
        <w:t xml:space="preserve"/>
      </w:r>
    </w:p>
    <w:p>
      <w:pPr>
        <w:jc w:val="center"/>
      </w:pPr>
      <w:r>
        <w:rPr>
          <w:rFonts w:ascii="Arial" w:cs="Arial" w:eastAsia="Arial" w:hAnsi="Arial"/>
          <w:color w:val="666666"/>
          <w:sz w:val="18"/>
          <w:szCs w:val="18"/>
        </w:rPr>
        <w:t xml:space="preserve">N00173-25-C-XXXX | Apex Systems Engineering, Inc. | </w:t>
      </w:r>
      <w:r>
        <w:rPr>
          <w:rFonts w:ascii="Arial" w:cs="Arial" w:eastAsia="Arial" w:hAnsi="Arial"/>
          <w:color w:val="666666"/>
          <w:sz w:val="18"/>
          <w:szCs w:val="18"/>
        </w:rPr>
        <w:t xml:space="preserve">Month 5 Status Report | 01 February 2025 – 28 February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2026-04-26T16:12:57.333Z</dcterms:created>
  <dcterms:modified xsi:type="dcterms:W3CDTF">2026-04-26T16:12:57.333Z</dcterms:modified>
</cp:coreProperties>
</file>

<file path=docProps/custom.xml><?xml version="1.0" encoding="utf-8"?>
<Properties xmlns="http://schemas.openxmlformats.org/officeDocument/2006/custom-properties" xmlns:vt="http://schemas.openxmlformats.org/officeDocument/2006/docPropsVTypes"/>
</file>