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3 of 12  |  01 December 2024 – 31 December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December 2024 – 31 December 2024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16 January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The IPR 1 Design Review (CDRL A006) was conducted on 14 January 2025 at NRL Washington DC. Note: the IPR occurred two weeks into Month 4; the design package was completed and submitted to the Government on 30 December 2024 in preparation for the January review.</w:t>
      </w:r>
    </w:p>
    <w:p>
      <w:pPr>
        <w:spacing w:after="40" w:before="40"/>
      </w:pPr>
      <w:r>
        <w:t xml:space="preserve"/>
      </w:r>
    </w:p>
    <w:p>
      <w:pPr>
        <w:spacing w:after="80" w:before="60"/>
      </w:pPr>
      <w:r>
        <w:rPr>
          <w:rFonts w:ascii="Calibri" w:cs="Calibri" w:eastAsia="Calibri" w:hAnsi="Calibri"/>
          <w:sz w:val="21"/>
          <w:szCs w:val="21"/>
        </w:rPr>
        <w:t xml:space="preserve">Structural frame design was completed during December. The main frame uses a 7-section telescoping pole system fabricated from 6061-T6 aluminum extrusions. Each pole section is 1.2 meters in extended length, providing a total deployed height of 8.4 meters at the apex. Base anchor design is complete; the ground staking system uses a driven spike configuration with a lateral cable retention system.</w:t>
      </w:r>
    </w:p>
    <w:p>
      <w:pPr>
        <w:spacing w:after="40" w:before="40"/>
      </w:pPr>
      <w:r>
        <w:t xml:space="preserve"/>
      </w:r>
    </w:p>
    <w:p>
      <w:pPr>
        <w:spacing w:after="80" w:before="60"/>
      </w:pPr>
      <w:r>
        <w:rPr>
          <w:rFonts w:ascii="Calibri" w:cs="Calibri" w:eastAsia="Calibri" w:hAnsi="Calibri"/>
          <w:sz w:val="21"/>
          <w:szCs w:val="21"/>
        </w:rPr>
        <w:t xml:space="preserve">The camouflage panel attachment trade study concluded in favor of the continuous channel extrusion approach. This design allows panel adjustment during deployment and provides more consistent seam alignment than the fixed snap-lock system. The channel extrusion will be incorporated into the pole extrusion profile on order from Apex Extrusion Partners.</w:t>
      </w:r>
    </w:p>
    <w:p>
      <w:pPr>
        <w:spacing w:after="40" w:before="40"/>
      </w:pPr>
      <w:r>
        <w:t xml:space="preserve"/>
      </w:r>
    </w:p>
    <w:p>
      <w:pPr>
        <w:spacing w:after="80" w:before="60"/>
      </w:pPr>
      <w:r>
        <w:rPr>
          <w:rFonts w:ascii="Calibri" w:cs="Calibri" w:eastAsia="Calibri" w:hAnsi="Calibri"/>
          <w:sz w:val="21"/>
          <w:szCs w:val="21"/>
        </w:rPr>
        <w:t xml:space="preserve">Chromatic Fabrics provided feasibility confirmation on 12 December 2024 for the dual-sided urban/tropical panel specification. Chromatic noted that achieving consistent color matching between adjacent panels on the tropical side requires additional process controls on their print line; they are implementing these controls and do not anticipate impact to the delivery schedule.</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IPR 1 Design Package Submitted to Govt</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30 Dec 2024</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Submitted 30 Dec 2024</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IPR 1 — Design Review Conduct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Jan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Conducted 14 Jan 2025 (1 day early)</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Chromatic Fabrics Feasibility Confirmation</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Dec 2024</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Received 12 Dec 2024</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Structural Frame Design Complete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31 Dec 2024</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Complete</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Pole Extrusion Delivery (Apex)</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~19 Feb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On track</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On schedule</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$198,220.00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$439,270.00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15.4%</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1 (CLOSED): Panel attachment trade study complete; continuous channel extrusion selected.</w:t>
      </w:r>
    </w:p>
    <w:p>
      <w:pPr>
        <w:spacing w:after="40" w:before="40"/>
      </w:pPr>
      <w:r>
        <w:t xml:space="preserve"/>
      </w:r>
    </w:p>
    <w:p>
      <w:pPr>
        <w:spacing w:after="80" w:before="60"/>
      </w:pPr>
      <w:r>
        <w:rPr>
          <w:rFonts w:ascii="Calibri" w:cs="Calibri" w:eastAsia="Calibri" w:hAnsi="Calibri"/>
          <w:sz w:val="21"/>
          <w:szCs w:val="21"/>
        </w:rPr>
        <w:t xml:space="preserve">Risk 3 (NEW, Low / Medium): Chromatic Fabrics noted additional process controls required for tropical side panel color consistency. Chromatic assesses no schedule impact. Vertex will monitor and verify at first article inspection.</w:t>
      </w:r>
    </w:p>
    <w:p>
      <w:pPr>
        <w:spacing w:after="40" w:before="40"/>
      </w:pPr>
      <w:r>
        <w:t xml:space="preserve"/>
      </w:r>
    </w:p>
    <w:p>
      <w:pPr>
        <w:spacing w:after="80" w:before="60"/>
      </w:pPr>
      <w:r>
        <w:rPr>
          <w:rFonts w:ascii="Calibri" w:cs="Calibri" w:eastAsia="Calibri" w:hAnsi="Calibri"/>
          <w:sz w:val="21"/>
          <w:szCs w:val="21"/>
        </w:rPr>
        <w:t xml:space="preserve">Note: IPR 1 generated Government comments on the panel attachment system. The Government raised a question regarding wind-load retention of the camouflage panels within the channel extrusion system at wind speeds above the 25 mph design case, specifically whether the panel edge bead retention force is sufficient to prevent panel displacement at the specified 40 mph survival wind speed. Vertex engineering is reviewing this comment and will provide a written response.</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IPR 1 Design Review: 14 January 2025, NRL Washington DC. Full Vertex engineering team; Nicole Jacobs, NRL Code 5009 staff, USAF and USMC representatives.</w:t>
      </w:r>
    </w:p>
    <w:p>
      <w:pPr>
        <w:spacing w:after="40" w:before="40"/>
      </w:pPr>
      <w:r>
        <w:t xml:space="preserve"/>
      </w:r>
    </w:p>
    <w:p>
      <w:pPr>
        <w:spacing w:after="80" w:before="60"/>
      </w:pPr>
      <w:r>
        <w:rPr>
          <w:rFonts w:ascii="Calibri" w:cs="Calibri" w:eastAsia="Calibri" w:hAnsi="Calibri"/>
          <w:sz w:val="21"/>
          <w:szCs w:val="21"/>
        </w:rPr>
        <w:t xml:space="preserve">Government IPR 1 comment letter: received from NRL Code 5009, 24 January 2025. Vertex response in preparation.</w:t>
      </w:r>
    </w:p>
    <w:p>
      <w:pPr>
        <w:spacing w:after="40" w:before="40"/>
      </w:pPr>
      <w:r>
        <w:t xml:space="preserve"/>
      </w:r>
    </w:p>
    <w:p>
      <w:pPr>
        <w:spacing w:after="80" w:before="60"/>
      </w:pPr>
      <w:r>
        <w:rPr>
          <w:rFonts w:ascii="Calibri" w:cs="Calibri" w:eastAsia="Calibri" w:hAnsi="Calibri"/>
          <w:sz w:val="21"/>
          <w:szCs w:val="21"/>
        </w:rPr>
        <w:t xml:space="preserve">Note: Monthly progress report for Month 2 (period ending 30 November 2024) was submitted 13 December 2024. Monthly progress report for Month 3 (this report) is submitted 16 January 2025.</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Respond to Government IPR 1 comment letter; complete Spin 1 prototype fabrication planning; receive pole extrusions; begin panel fabrication coordination with Chromatic Fabrics; initiate erection procedure development.</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3 of 12  |  01 December 2024 – 31 December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2026-04-26T18:24:19.776Z</dcterms:created>
  <dcterms:modified xsi:type="dcterms:W3CDTF">2026-04-26T18:24:19.776Z</dcterms:modified>
</cp:coreProperties>
</file>

<file path=docProps/custom.xml><?xml version="1.0" encoding="utf-8"?>
<Properties xmlns="http://schemas.openxmlformats.org/officeDocument/2006/custom-properties" xmlns:vt="http://schemas.openxmlformats.org/officeDocument/2006/docPropsVTypes"/>
</file>