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4A1C6E"/>
          <w:sz w:val="28"/>
          <w:szCs w:val="28"/>
        </w:rPr>
        <w:t xml:space="preserve">VERTEX SHELTER SYSTEMS, INC.</w:t>
      </w:r>
    </w:p>
    <w:p>
      <w:pPr>
        <w:pBdr>
          <w:bottom w:val="single" w:color="4A1C6E" w:sz="6" w:space="1"/>
        </w:pBdr>
        <w:spacing w:after="160" w:before="0"/>
      </w:pPr>
      <w:r>
        <w:rPr>
          <w:rFonts w:ascii="Calibri" w:cs="Calibri" w:eastAsia="Calibri" w:hAnsi="Calibri"/>
          <w:color w:val="777777"/>
          <w:sz w:val="18"/>
          <w:szCs w:val="18"/>
        </w:rPr>
        <w:t xml:space="preserve">4820 Research Park Drive SW, Huntsville, AL 35806  |  www.vertexsheltersystems.com  |  256-555-0291</w:t>
      </w:r>
    </w:p>
    <w:p>
      <w:pPr>
        <w:spacing w:after="40" w:before="40"/>
      </w:pPr>
      <w:r>
        <w:t xml:space="preserve"/>
      </w:r>
    </w:p>
    <w:p>
      <w:pPr>
        <w:spacing w:after="40" w:before="0"/>
      </w:pPr>
      <w:r>
        <w:rPr>
          <w:rFonts w:ascii="Calibri" w:cs="Calibri" w:eastAsia="Calibri" w:hAnsi="Calibri"/>
          <w:b/>
          <w:bCs/>
          <w:color w:val="4A1C6E"/>
          <w:sz w:val="26"/>
          <w:szCs w:val="26"/>
        </w:rPr>
        <w:t xml:space="preserve">CONTRACT MONTHLY PROGRESS REPORT</w:t>
      </w:r>
    </w:p>
    <w:p>
      <w:pPr>
        <w:spacing w:after="180" w:before="0"/>
      </w:pPr>
      <w:r>
        <w:rPr>
          <w:rFonts w:ascii="Calibri" w:cs="Calibri" w:eastAsia="Calibri" w:hAnsi="Calibri"/>
          <w:color w:val="444444"/>
          <w:sz w:val="21"/>
          <w:szCs w:val="21"/>
        </w:rPr>
        <w:t xml:space="preserve">Month 5 of 12  |  01 February 2025 – 28 February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No.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N0017325RDH03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CDRL</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A001 — Contract Monthly Progress Report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System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X-Hangar (3rd Gen Expeditionary Hangar)</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Reporting Period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01 February 2025 – 28 February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Submitted</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14 March 2025</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Contractor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Thomas Gruber, PMP — Vertex Shelter Systems, Inc.</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Government PM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Nicole Jacobs, Program Manager — NRL Code 5009</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r>
        <w:tc>
          <w:tcPr>
            <w:tcW w:type="dxa" w:w="240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w:t>
            </w:r>
          </w:p>
        </w:tc>
        <w:tc>
          <w:tcPr>
            <w:tcW w:type="dxa" w:w="45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Jason Calandruccio — NRL Code N00173</w:t>
            </w:r>
          </w:p>
        </w:tc>
        <w:tc>
          <w:tcPr>
            <w:tcW w:type="dxa" w:w="24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1. Technical Progress Summary</w:t>
      </w:r>
    </w:p>
    <w:p>
      <w:pPr>
        <w:spacing w:after="80" w:before="60"/>
      </w:pPr>
      <w:r>
        <w:rPr>
          <w:rFonts w:ascii="Calibri" w:cs="Calibri" w:eastAsia="Calibri" w:hAnsi="Calibri"/>
          <w:sz w:val="21"/>
          <w:szCs w:val="21"/>
        </w:rPr>
        <w:t xml:space="preserve">Fabrication of the Spin 1 X-Hangar prototype commenced on 24 February 2025 following receipt of the Apex Extrusion Partners pole material on 21 February 2025 (2 days later than the 19 February estimate). All 14 pole sections for the Spin 1 USAF unit are being machined and anodized. The channel extrusion profile was confirmed at 10mm retention bead geometry following the structural analysis completed in response to the Government IPR 1 comment. Apex Extrusion Partners was notified of the profile change on 05 February 2025 and confirmed compatibility with the existing extrusion order.</w:t>
      </w:r>
    </w:p>
    <w:p>
      <w:pPr>
        <w:spacing w:after="40" w:before="40"/>
      </w:pPr>
      <w:r>
        <w:t xml:space="preserve"/>
      </w:r>
    </w:p>
    <w:p>
      <w:pPr>
        <w:spacing w:after="80" w:before="60"/>
      </w:pPr>
      <w:r>
        <w:rPr>
          <w:rFonts w:ascii="Calibri" w:cs="Calibri" w:eastAsia="Calibri" w:hAnsi="Calibri"/>
          <w:sz w:val="21"/>
          <w:szCs w:val="21"/>
        </w:rPr>
        <w:t xml:space="preserve">Chromatic Fabrics completed the tropical side color matching qualification run on 10 February 2025 with acceptable results. Full panel production commenced 12 February 2025. First article panel set (4 panels, USAF configuration, urban side) was delivered to Vertex on 27 February 2025. First article inspection was conducted and panels were accepted with one minor comment: edge hem stitching on two panels measured 4mm narrower than specified (8mm minimum); Chromatic Fabrics acknowledged and corrected the hem width for subsequent production panels.</w:t>
      </w:r>
    </w:p>
    <w:p>
      <w:pPr>
        <w:spacing w:after="40" w:before="40"/>
      </w:pPr>
      <w:r>
        <w:t xml:space="preserve"/>
      </w:r>
    </w:p>
    <w:p>
      <w:pPr>
        <w:spacing w:after="80" w:before="60"/>
      </w:pPr>
      <w:r>
        <w:rPr>
          <w:rFonts w:ascii="Calibri" w:cs="Calibri" w:eastAsia="Calibri" w:hAnsi="Calibri"/>
          <w:sz w:val="21"/>
          <w:szCs w:val="21"/>
        </w:rPr>
        <w:t xml:space="preserve">The written response to the Government IPR 1 comment letter was submitted on 19 February 2025, 12 days after the self-committed date of 07 February 2025. The response addressed three of the four Government comment items. The fourth item — regarding the erection time requirement verification plan — was noted as "to be addressed at IPR 2." Government acknowledgment of the response has not yet been received.</w:t>
      </w:r>
    </w:p>
    <w:p>
      <w:pPr>
        <w:spacing w:after="40" w:before="40"/>
      </w:pPr>
      <w:r>
        <w:t xml:space="preserve"/>
      </w:r>
    </w:p>
    <w:p>
      <w:pPr>
        <w:spacing w:after="80" w:before="60"/>
      </w:pPr>
      <w:r>
        <w:rPr>
          <w:rFonts w:ascii="Calibri" w:cs="Calibri" w:eastAsia="Calibri" w:hAnsi="Calibri"/>
          <w:sz w:val="21"/>
          <w:szCs w:val="21"/>
        </w:rPr>
        <w:t xml:space="preserve">First production X-Hangar unit fabrication (separate from Spin 1) was initiated for hardware components that do not depend on panel production status.</w:t>
      </w:r>
    </w:p>
    <w:p>
      <w:pPr>
        <w:pBdr>
          <w:bottom w:val="single" w:color="C8A8E8" w:sz="2" w:space="1"/>
        </w:pBdr>
        <w:spacing w:after="80" w:before="200"/>
      </w:pPr>
      <w:r>
        <w:rPr>
          <w:rFonts w:ascii="Calibri" w:cs="Calibri" w:eastAsia="Calibri" w:hAnsi="Calibri"/>
          <w:b/>
          <w:bCs/>
          <w:color w:val="4A1C6E"/>
          <w:sz w:val="22"/>
          <w:szCs w:val="22"/>
        </w:rPr>
        <w:t xml:space="preserve">2. Milestone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Milestone / Deliverable</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Planned</w:t>
            </w:r>
          </w:p>
        </w:tc>
        <w:tc>
          <w:tcPr>
            <w:tcW w:type="dxa" w:w="216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Status</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Apex Pole Extrusion Receipt</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19 Feb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Received 21 Feb 2025 (2 days late)</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Extrusion Profile Change (10mm bead)</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05 Feb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Confirmed by Apex 07 Feb 2025</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Chromatic QC Qualification Run Complete</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10 Feb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Complete 10 Feb 2025</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Panel Production Start (Chromatic)</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12 Feb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Started 12 Feb 2025</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Written Response to Govt IPR 1 Comments</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07 Feb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Submitted 19 Feb 2025 (12 days late)</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Spin 1 Fabrication Start</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24 Feb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Started 24 Feb 2025</w:t>
            </w:r>
          </w:p>
        </w:tc>
      </w:tr>
      <w:tr>
        <w:tc>
          <w:tcPr>
            <w:tcW w:type="dxa" w:w="504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IPR 2 — Spin 1 Testing Review</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15 Mar 2025</w:t>
            </w:r>
          </w:p>
        </w:tc>
        <w:tc>
          <w:tcPr>
            <w:tcW w:type="dxa" w:w="216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sz w:val="19"/>
                <w:szCs w:val="19"/>
              </w:rPr>
              <w:t xml:space="preserve">Planned</w:t>
            </w:r>
          </w:p>
        </w:tc>
      </w:tr>
      <w:tr>
        <w:tc>
          <w:tcPr>
            <w:tcW w:type="dxa" w:w="504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First Production Delivery (CDRL A007)</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15 Apr 2025</w:t>
            </w:r>
          </w:p>
        </w:tc>
        <w:tc>
          <w:tcPr>
            <w:tcW w:type="dxa" w:w="21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On schedule</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3. Financial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4680"/>
            <w:tcBorders>
              <w:top w:val="single" w:color="4A1C6E" w:sz="2"/>
              <w:left w:val="single" w:color="4A1C6E" w:sz="2"/>
              <w:bottom w:val="single" w:color="4A1C6E" w:sz="2"/>
              <w:right w:val="single" w:color="4A1C6E" w:sz="2"/>
            </w:tcBorders>
            <w:shd w:fill="4A1C6E" w:val="clear"/>
            <w:tcMar>
              <w:top w:type="dxa" w:w="60"/>
              <w:left w:type="dxa" w:w="100"/>
              <w:bottom w:type="dxa" w:w="60"/>
              <w:right w:type="dxa" w:w="100"/>
            </w:tcMar>
          </w:tcPr>
          <w:p>
            <w:r>
              <w:rPr>
                <w:rFonts w:ascii="Calibri" w:cs="Calibri" w:eastAsia="Calibri" w:hAnsi="Calibri"/>
                <w:b/>
                <w:bCs/>
                <w:color w:val="FFFFFF"/>
                <w:sz w:val="19"/>
                <w:szCs w:val="19"/>
              </w:rPr>
              <w:t xml:space="preserve">Amount / Status</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Expenditures This Period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$289,660.00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Cumulative Expenditures to Date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$940,370.00</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Contract Ceiling (Base Year Labor + ODC)</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$2,847,300.00 (Base Year)</w:t>
            </w:r>
          </w:p>
        </w:tc>
      </w:tr>
      <w:tr>
        <w:tc>
          <w:tcPr>
            <w:tcW w:type="dxa" w:w="4680"/>
            <w:tcBorders>
              <w:top w:val="single" w:color="BBBBBB" w:sz="1"/>
              <w:left w:val="single" w:color="BBBBBB" w:sz="1"/>
              <w:bottom w:val="single" w:color="BBBBBB" w:sz="1"/>
              <w:right w:val="single" w:color="BBBBBB" w:sz="1"/>
            </w:tcBorders>
            <w:shd w:fill="EDE5F5" w:val="clear"/>
            <w:tcMar>
              <w:top w:type="dxa" w:w="60"/>
              <w:left w:type="dxa" w:w="100"/>
              <w:bottom w:type="dxa" w:w="60"/>
              <w:right w:type="dxa" w:w="100"/>
            </w:tcMar>
          </w:tcPr>
          <w:p>
            <w:r>
              <w:rPr>
                <w:rFonts w:ascii="Calibri" w:cs="Calibri" w:eastAsia="Calibri" w:hAnsi="Calibri"/>
                <w:b/>
                <w:bCs/>
                <w:sz w:val="19"/>
                <w:szCs w:val="19"/>
              </w:rPr>
              <w:t xml:space="preserve">% of Base Year Ceiling Expended</w:t>
            </w:r>
          </w:p>
        </w:tc>
        <w:tc>
          <w:tcPr>
            <w:tcW w:type="dxa" w:w="468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rFonts w:ascii="Calibri" w:cs="Calibri" w:eastAsia="Calibri" w:hAnsi="Calibri"/>
                <w:sz w:val="19"/>
                <w:szCs w:val="19"/>
              </w:rPr>
              <w:t xml:space="preserve">33.0%</w:t>
            </w:r>
          </w:p>
        </w:tc>
      </w:tr>
    </w:tbl>
    <w:p>
      <w:pPr>
        <w:spacing w:after="40" w:before="40"/>
      </w:pPr>
      <w:r>
        <w:t xml:space="preserve"/>
      </w:r>
    </w:p>
    <w:p>
      <w:pPr>
        <w:pBdr>
          <w:bottom w:val="single" w:color="C8A8E8" w:sz="2" w:space="1"/>
        </w:pBdr>
        <w:spacing w:after="80" w:before="200"/>
      </w:pPr>
      <w:r>
        <w:rPr>
          <w:rFonts w:ascii="Calibri" w:cs="Calibri" w:eastAsia="Calibri" w:hAnsi="Calibri"/>
          <w:b/>
          <w:bCs/>
          <w:color w:val="4A1C6E"/>
          <w:sz w:val="22"/>
          <w:szCs w:val="22"/>
        </w:rPr>
        <w:t xml:space="preserve">4. Issues and Risks</w:t>
      </w:r>
    </w:p>
    <w:p>
      <w:pPr>
        <w:spacing w:after="80" w:before="60"/>
      </w:pPr>
      <w:r>
        <w:rPr>
          <w:rFonts w:ascii="Calibri" w:cs="Calibri" w:eastAsia="Calibri" w:hAnsi="Calibri"/>
          <w:sz w:val="21"/>
          <w:szCs w:val="21"/>
        </w:rPr>
        <w:t xml:space="preserve">Risk 4 (CLOSED): Channel retention bead geometry confirmed at 10mm. Apex extrusion order updated without schedule impact.</w:t>
      </w:r>
    </w:p>
    <w:p>
      <w:pPr>
        <w:spacing w:after="40" w:before="40"/>
      </w:pPr>
      <w:r>
        <w:t xml:space="preserve"/>
      </w:r>
    </w:p>
    <w:p>
      <w:pPr>
        <w:spacing w:after="80" w:before="60"/>
      </w:pPr>
      <w:r>
        <w:rPr>
          <w:rFonts w:ascii="Calibri" w:cs="Calibri" w:eastAsia="Calibri" w:hAnsi="Calibri"/>
          <w:sz w:val="21"/>
          <w:szCs w:val="21"/>
        </w:rPr>
        <w:t xml:space="preserve">Risk 3 (REDUCED): Panel production on schedule following Chromatic QC qualification run completion. First article accepted. Minor hem width correction applied to subsequent panels.</w:t>
      </w:r>
    </w:p>
    <w:p>
      <w:pPr>
        <w:spacing w:after="40" w:before="40"/>
      </w:pPr>
      <w:r>
        <w:t xml:space="preserve"/>
      </w:r>
    </w:p>
    <w:p>
      <w:pPr>
        <w:spacing w:after="80" w:before="60"/>
      </w:pPr>
      <w:r>
        <w:rPr>
          <w:rFonts w:ascii="Calibri" w:cs="Calibri" w:eastAsia="Calibri" w:hAnsi="Calibri"/>
          <w:sz w:val="21"/>
          <w:szCs w:val="21"/>
        </w:rPr>
        <w:t xml:space="preserve">Risk 5 (NEW, Low / Medium): The written response to Government IPR 1 comments did not address the erection time requirement verification plan. This item will be addressed at IPR 2. Vertex does not currently have a documented erection time test procedure or a verified crew time for the 6-person assembly sequence.</w:t>
      </w:r>
    </w:p>
    <w:p>
      <w:pPr>
        <w:pBdr>
          <w:bottom w:val="single" w:color="C8A8E8" w:sz="2" w:space="1"/>
        </w:pBdr>
        <w:spacing w:after="80" w:before="200"/>
      </w:pPr>
      <w:r>
        <w:rPr>
          <w:rFonts w:ascii="Calibri" w:cs="Calibri" w:eastAsia="Calibri" w:hAnsi="Calibri"/>
          <w:b/>
          <w:bCs/>
          <w:color w:val="4A1C6E"/>
          <w:sz w:val="22"/>
          <w:szCs w:val="22"/>
        </w:rPr>
        <w:t xml:space="preserve">5. Meetings and Correspondence</w:t>
      </w:r>
    </w:p>
    <w:p>
      <w:pPr>
        <w:spacing w:after="80" w:before="60"/>
      </w:pPr>
      <w:r>
        <w:rPr>
          <w:rFonts w:ascii="Calibri" w:cs="Calibri" w:eastAsia="Calibri" w:hAnsi="Calibri"/>
          <w:sz w:val="21"/>
          <w:szCs w:val="21"/>
        </w:rPr>
        <w:t xml:space="preserve">Vertex written response to Government IPR 1 comments: submitted 19 February 2025.</w:t>
      </w:r>
    </w:p>
    <w:p>
      <w:pPr>
        <w:spacing w:after="80" w:before="60"/>
      </w:pPr>
      <w:r>
        <w:rPr>
          <w:rFonts w:ascii="Calibri" w:cs="Calibri" w:eastAsia="Calibri" w:hAnsi="Calibri"/>
          <w:sz w:val="21"/>
          <w:szCs w:val="21"/>
        </w:rPr>
        <w:t xml:space="preserve">First article inspection with Chromatic Fabrics: 27 February 2025, Huntsville AL.</w:t>
      </w:r>
    </w:p>
    <w:p>
      <w:pPr>
        <w:spacing w:after="80" w:before="60"/>
      </w:pPr>
      <w:r>
        <w:rPr>
          <w:rFonts w:ascii="Calibri" w:cs="Calibri" w:eastAsia="Calibri" w:hAnsi="Calibri"/>
          <w:sz w:val="21"/>
          <w:szCs w:val="21"/>
        </w:rPr>
        <w:t xml:space="preserve">Note: Government acknowledgment of IPR 1 comment responses has not been received as of this report submission date (14 March 2025). Vertex awaits Government response.</w:t>
      </w:r>
    </w:p>
    <w:p>
      <w:pPr>
        <w:pBdr>
          <w:bottom w:val="single" w:color="C8A8E8" w:sz="2" w:space="1"/>
        </w:pBdr>
        <w:spacing w:after="80" w:before="200"/>
      </w:pPr>
      <w:r>
        <w:rPr>
          <w:rFonts w:ascii="Calibri" w:cs="Calibri" w:eastAsia="Calibri" w:hAnsi="Calibri"/>
          <w:b/>
          <w:bCs/>
          <w:color w:val="4A1C6E"/>
          <w:sz w:val="22"/>
          <w:szCs w:val="22"/>
        </w:rPr>
        <w:t xml:space="preserve">6. Plans for Next Month</w:t>
      </w:r>
    </w:p>
    <w:p>
      <w:pPr>
        <w:spacing w:after="80" w:before="60"/>
      </w:pPr>
      <w:r>
        <w:rPr>
          <w:rFonts w:ascii="Calibri" w:cs="Calibri" w:eastAsia="Calibri" w:hAnsi="Calibri"/>
          <w:sz w:val="21"/>
          <w:szCs w:val="21"/>
        </w:rPr>
        <w:t xml:space="preserve">Complete Spin 1 pole machining and anodizing; complete full panel set fabrication with Chromatic Fabrics; conduct Spin 1 assembly and erection test; conduct IPR 2; complete first production unit fabrication for CDRL A007.</w:t>
      </w:r>
    </w:p>
    <w:p>
      <w:pPr>
        <w:pBdr>
          <w:top w:val="single" w:color="C8A8E8" w:sz="2" w:space="1"/>
        </w:pBdr>
        <w:spacing w:before="240"/>
        <w:jc w:val="center"/>
      </w:pPr>
      <w:r>
        <w:rPr>
          <w:rFonts w:ascii="Calibri" w:cs="Calibri" w:eastAsia="Calibri" w:hAnsi="Calibri"/>
          <w:color w:val="888888"/>
          <w:sz w:val="17"/>
          <w:szCs w:val="17"/>
        </w:rPr>
        <w:t xml:space="preserve">N0017325RDH03  |  Vertex Shelter Systems, Inc.  |  Month 5 of 12  |  01 February 2025 – 28 February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2026-04-26T18:24:19.943Z</dcterms:created>
  <dcterms:modified xsi:type="dcterms:W3CDTF">2026-04-26T18:24:19.943Z</dcterms:modified>
</cp:coreProperties>
</file>

<file path=docProps/custom.xml><?xml version="1.0" encoding="utf-8"?>
<Properties xmlns="http://schemas.openxmlformats.org/officeDocument/2006/custom-properties" xmlns:vt="http://schemas.openxmlformats.org/officeDocument/2006/docPropsVTypes"/>
</file>