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4 of 12 — 01 January 2025 – 31 January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January 2025 – 31 January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$1,195,250.00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$498,720.00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$7,254,750.00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1A7A3C"/>
          <w:sz w:val="22"/>
          <w:szCs w:val="22"/>
        </w:rPr>
        <w:t xml:space="preserve">ON SCHEDULE</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Strong technical progress was recorded across all three active task areas in Month 4. The Q1 Program Review was held at NRL on 15 January 2025, with NRL Code 8113 and Code 8101.1 in attendance. The contractor presented current technical status, preliminary architecture findings, and the updated integrated master schedule (IMS). Government feedback from the review was positive; no significant technical concerns were raised.</w:t>
      </w:r>
    </w:p>
    <w:p>
      <w:pPr>
        <w:spacing w:after="80" w:before="80"/>
      </w:pPr>
      <w:r>
        <w:rPr>
          <w:rFonts w:ascii="Arial" w:cs="Arial" w:eastAsia="Arial" w:hAnsi="Arial"/>
          <w:sz w:val="22"/>
          <w:szCs w:val="22"/>
        </w:rPr>
        <w:t xml:space="preserve">Under Task Area 1, Sections 1 and 2 of the SADD draft were completed. The architecture team identified three candidate system configurations and is preparing a trade study for COR review. Under Task Area 2, the sensor integration specification was completed and submitted for informal COR review. Under Task Area 3, ground system interface requirements were drafted and are undergoing internal technical review.</w:t>
      </w:r>
    </w:p>
    <w:p>
      <w:pPr>
        <w:spacing w:after="80" w:before="80"/>
      </w:pPr>
      <w:r>
        <w:rPr>
          <w:rFonts w:ascii="Arial" w:cs="Arial" w:eastAsia="Arial" w:hAnsi="Arial"/>
          <w:sz w:val="22"/>
          <w:szCs w:val="22"/>
        </w:rPr>
        <w:t xml:space="preserve">Cost performance remains on track. Cumulative costs of $1,195,250 against a prorated plan of $1,210,000 reflect a slight underrun attributable to the administrative Month 1 and holiday schedule in December.</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Q1 Program Review conducted at NRL (15 Jan 2025) — positive Government feedback</w:t>
      </w:r>
    </w:p>
    <w:p>
      <w:pPr>
        <w:pStyle w:val="ListParagraph"/>
        <w:numPr>
          <w:ilvl w:val="0"/>
          <w:numId w:val="2"/>
        </w:numPr>
        <w:spacing w:after="40" w:before="40"/>
      </w:pPr>
      <w:r>
        <w:rPr>
          <w:rFonts w:ascii="Arial" w:cs="Arial" w:eastAsia="Arial" w:hAnsi="Arial"/>
          <w:sz w:val="22"/>
          <w:szCs w:val="22"/>
        </w:rPr>
        <w:t xml:space="preserve">Task Area 1: SADD Sections 1-2 complete; three candidate architectures identified</w:t>
      </w:r>
    </w:p>
    <w:p>
      <w:pPr>
        <w:pStyle w:val="ListParagraph"/>
        <w:numPr>
          <w:ilvl w:val="0"/>
          <w:numId w:val="2"/>
        </w:numPr>
        <w:spacing w:after="40" w:before="40"/>
      </w:pPr>
      <w:r>
        <w:rPr>
          <w:rFonts w:ascii="Arial" w:cs="Arial" w:eastAsia="Arial" w:hAnsi="Arial"/>
          <w:sz w:val="22"/>
          <w:szCs w:val="22"/>
        </w:rPr>
        <w:t xml:space="preserve">Task Area 2: Sensor integration specification submitted for informal COR review</w:t>
      </w:r>
    </w:p>
    <w:p>
      <w:pPr>
        <w:pStyle w:val="ListParagraph"/>
        <w:numPr>
          <w:ilvl w:val="0"/>
          <w:numId w:val="2"/>
        </w:numPr>
        <w:spacing w:after="40" w:before="40"/>
      </w:pPr>
      <w:r>
        <w:rPr>
          <w:rFonts w:ascii="Arial" w:cs="Arial" w:eastAsia="Arial" w:hAnsi="Arial"/>
          <w:sz w:val="22"/>
          <w:szCs w:val="22"/>
        </w:rPr>
        <w:t xml:space="preserve">Task Area 3: Ground system interface requirements draft completed</w:t>
      </w:r>
    </w:p>
    <w:p>
      <w:pPr>
        <w:pStyle w:val="ListParagraph"/>
        <w:numPr>
          <w:ilvl w:val="0"/>
          <w:numId w:val="2"/>
        </w:numPr>
        <w:spacing w:after="40" w:before="40"/>
      </w:pPr>
      <w:r>
        <w:rPr>
          <w:rFonts w:ascii="Arial" w:cs="Arial" w:eastAsia="Arial" w:hAnsi="Arial"/>
          <w:sz w:val="22"/>
          <w:szCs w:val="22"/>
        </w:rPr>
        <w:t xml:space="preserve">Updated IMS presented and accepted at program review</w:t>
      </w:r>
    </w:p>
    <w:p>
      <w:pPr>
        <w:pStyle w:val="ListParagraph"/>
        <w:numPr>
          <w:ilvl w:val="0"/>
          <w:numId w:val="2"/>
        </w:numPr>
        <w:spacing w:after="40" w:before="40"/>
      </w:pPr>
      <w:r>
        <w:rPr>
          <w:rFonts w:ascii="Arial" w:cs="Arial" w:eastAsia="Arial" w:hAnsi="Arial"/>
          <w:sz w:val="22"/>
          <w:szCs w:val="22"/>
        </w:rPr>
        <w:t xml:space="preserve">CDRL A002 (Milestone Chart) submitted 31 January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Q1 Program Review briefing slides provided to NRL Code 8113. CDRL A002 submitted 31 January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Complete SADD architecture trade study; finalize sensor integration specification per COR review comments; begin ground system interface requirements document formal draft; prepare SADD Section 3.</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1A7A3C"/>
          <w:sz w:val="22"/>
          <w:szCs w:val="22"/>
        </w:rPr>
        <w:t xml:space="preserve">No technical problem areas to report.</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4 Status Report | 01 January 2025 – 31 January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2026-04-26T16:12:57.247Z</dcterms:created>
  <dcterms:modified xsi:type="dcterms:W3CDTF">2026-04-26T16:12:57.247Z</dcterms:modified>
</cp:coreProperties>
</file>

<file path=docProps/custom.xml><?xml version="1.0" encoding="utf-8"?>
<Properties xmlns="http://schemas.openxmlformats.org/officeDocument/2006/custom-properties" xmlns:vt="http://schemas.openxmlformats.org/officeDocument/2006/docPropsVTypes"/>
</file>