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32"/>
          <w:szCs w:val="32"/>
        </w:rPr>
        <w:t xml:space="preserve">MONTHLY STATUS REPORT</w:t>
      </w:r>
    </w:p>
    <w:p>
      <w:pPr>
        <w:spacing w:after="240" w:before="0"/>
        <w:jc w:val="center"/>
      </w:pPr>
      <w:r>
        <w:rPr>
          <w:rFonts w:ascii="Arial" w:cs="Arial" w:eastAsia="Arial" w:hAnsi="Arial"/>
          <w:color w:val="003366"/>
          <w:sz w:val="24"/>
          <w:szCs w:val="24"/>
        </w:rPr>
        <w:t xml:space="preserve">Month 6 of 12 — 01 March 2025 – 31 March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Contract Information</w:t>
            </w:r>
          </w:p>
        </w:tc>
        <w:tc>
          <w:tcPr>
            <w:tcW w:type="dxa" w:w="45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 No.: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N00173-25-C-XXXX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Solicitation 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N0017325R24400002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Apex Systems Engineering, Inc.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 March 2025 – 31 March 2025</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Contracting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Callan T. Walsh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NRL Code 8101.1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Contractor 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Raymond Okafor, Apex Systems Engineering,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Pr>
      <w:r>
        <w:rPr>
          <w:rFonts w:ascii="Arial" w:cs="Arial" w:eastAsia="Arial" w:hAnsi="Arial"/>
          <w:b/>
          <w:bCs/>
          <w:sz w:val="28"/>
          <w:szCs w:val="28"/>
        </w:rPr>
        <w:t xml:space="preserve">1. Financial Summary (CDRL A001, Item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Funded (Contract)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Invoiced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$2,074,390.00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Invoiced — This Period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$391,240.00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to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$6,375,610.00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ACRN Breakdown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 Attachment — ACRN Proration Schedule</w:t>
            </w:r>
          </w:p>
        </w:tc>
      </w:tr>
    </w:tbl>
    <w:p>
      <w:pPr>
        <w:spacing w:after="60" w:before="60"/>
      </w:pPr>
      <w:r>
        <w:t xml:space="preserve"/>
      </w:r>
    </w:p>
    <w:p>
      <w:pPr>
        <w:pStyle w:val="Heading1"/>
      </w:pPr>
      <w:r>
        <w:rPr>
          <w:rFonts w:ascii="Arial" w:cs="Arial" w:eastAsia="Arial" w:hAnsi="Arial"/>
          <w:b/>
          <w:bCs/>
          <w:sz w:val="28"/>
          <w:szCs w:val="28"/>
        </w:rPr>
        <w:t xml:space="preserve">2. Schedule Status (CDRL A001, Item 7)</w:t>
      </w:r>
    </w:p>
    <w:p>
      <w:pPr>
        <w:spacing w:after="80" w:before="80"/>
      </w:pPr>
      <w:r>
        <w:rPr>
          <w:rFonts w:ascii="Arial" w:cs="Arial" w:eastAsia="Arial" w:hAnsi="Arial"/>
          <w:b/>
          <w:bCs/>
          <w:color w:val="8B6914"/>
          <w:sz w:val="22"/>
          <w:szCs w:val="22"/>
        </w:rPr>
        <w:t xml:space="preserve">MINOR SLIP — Task Area 1 (SADD): 3 weeks behind internal plan</w:t>
      </w:r>
    </w:p>
    <w:p>
      <w:pPr>
        <w:spacing w:after="60" w:before="60"/>
      </w:pPr>
      <w:r>
        <w:t xml:space="preserve"/>
      </w:r>
    </w:p>
    <w:p>
      <w:pPr>
        <w:pStyle w:val="Heading1"/>
      </w:pPr>
      <w:r>
        <w:rPr>
          <w:rFonts w:ascii="Arial" w:cs="Arial" w:eastAsia="Arial" w:hAnsi="Arial"/>
          <w:b/>
          <w:bCs/>
          <w:sz w:val="28"/>
          <w:szCs w:val="28"/>
        </w:rPr>
        <w:t xml:space="preserve">3. Technical Progress (CDRL A001, Item 8)</w:t>
      </w:r>
    </w:p>
    <w:p>
      <w:pPr>
        <w:spacing w:after="80" w:before="80"/>
      </w:pPr>
      <w:r>
        <w:rPr>
          <w:rFonts w:ascii="Arial" w:cs="Arial" w:eastAsia="Arial" w:hAnsi="Arial"/>
          <w:sz w:val="22"/>
          <w:szCs w:val="22"/>
        </w:rPr>
        <w:t xml:space="preserve">The staffing gap identified in Month 5 has created a measurable but contained schedule impact on Task Area 1. The SADD Section 3 (Architecture Definition) completion, originally planned for 21 March 2025, is now estimated for 11 April 2025 — a 3-week slip against the internal milestone. The contractor does not yet assess this as a risk to the contract deliverable submission date, as schedule margin exists in the overall SADD delivery timeline.</w:t>
      </w:r>
    </w:p>
    <w:p>
      <w:pPr>
        <w:spacing w:after="80" w:before="80"/>
      </w:pPr>
      <w:r>
        <w:rPr>
          <w:rFonts w:ascii="Arial" w:cs="Arial" w:eastAsia="Arial" w:hAnsi="Arial"/>
          <w:sz w:val="22"/>
          <w:szCs w:val="22"/>
        </w:rPr>
        <w:t xml:space="preserve">A recovery plan was submitted to the COR on 05 March 2025. The plan identifies: (1) temporary reassignment of Ms. Priya Nair to full-time Task Area 1 support; (2) limited use of subcontractor Meridian Technical Solutions for architecture documentation support; (3) accelerated hiring timeline targeting a senior candidate (Mr. James Tanner, pending offer acceptance) with existing NRL access. Mr. Tanner accepted the offer on 28 March 2025 and is expected to begin 14 April 2025 pending HR processing.</w:t>
      </w:r>
    </w:p>
    <w:p>
      <w:pPr>
        <w:spacing w:after="80" w:before="80"/>
      </w:pPr>
      <w:r>
        <w:rPr>
          <w:rFonts w:ascii="Arial" w:cs="Arial" w:eastAsia="Arial" w:hAnsi="Arial"/>
          <w:sz w:val="22"/>
          <w:szCs w:val="22"/>
        </w:rPr>
        <w:t xml:space="preserve">Task Areas 2 and 3 continue on schedule. The sensor integration specification final version was submitted to the COR on 19 March 2025 (CDRL A003). Ground system interface requirements document reached 90% draft completion.</w:t>
      </w:r>
    </w:p>
    <w:p>
      <w:pPr>
        <w:spacing w:after="60" w:before="60"/>
      </w:pPr>
      <w:r>
        <w:t xml:space="preserve"/>
      </w:r>
    </w:p>
    <w:p>
      <w:pPr>
        <w:pStyle w:val="Heading1"/>
      </w:pPr>
      <w:r>
        <w:rPr>
          <w:rFonts w:ascii="Arial" w:cs="Arial" w:eastAsia="Arial" w:hAnsi="Arial"/>
          <w:b/>
          <w:bCs/>
          <w:sz w:val="28"/>
          <w:szCs w:val="28"/>
        </w:rPr>
        <w:t xml:space="preserve">4. Significant Accomplishments (CDRL A001, Item 8)</w:t>
      </w:r>
    </w:p>
    <w:p>
      <w:pPr>
        <w:pStyle w:val="ListParagraph"/>
        <w:numPr>
          <w:ilvl w:val="0"/>
          <w:numId w:val="2"/>
        </w:numPr>
        <w:spacing w:after="40" w:before="40"/>
      </w:pPr>
      <w:r>
        <w:rPr>
          <w:rFonts w:ascii="Arial" w:cs="Arial" w:eastAsia="Arial" w:hAnsi="Arial"/>
          <w:sz w:val="22"/>
          <w:szCs w:val="22"/>
        </w:rPr>
        <w:t xml:space="preserve">Staffing recovery plan submitted to COR (05 Mar 2025)</w:t>
      </w:r>
    </w:p>
    <w:p>
      <w:pPr>
        <w:pStyle w:val="ListParagraph"/>
        <w:numPr>
          <w:ilvl w:val="0"/>
          <w:numId w:val="2"/>
        </w:numPr>
        <w:spacing w:after="40" w:before="40"/>
      </w:pPr>
      <w:r>
        <w:rPr>
          <w:rFonts w:ascii="Arial" w:cs="Arial" w:eastAsia="Arial" w:hAnsi="Arial"/>
          <w:sz w:val="22"/>
          <w:szCs w:val="22"/>
        </w:rPr>
        <w:t xml:space="preserve">Senior hire (Mr. James Tanner) offer accepted (28 Mar 2025); start date 14 April 2025</w:t>
      </w:r>
    </w:p>
    <w:p>
      <w:pPr>
        <w:pStyle w:val="ListParagraph"/>
        <w:numPr>
          <w:ilvl w:val="0"/>
          <w:numId w:val="2"/>
        </w:numPr>
        <w:spacing w:after="40" w:before="40"/>
      </w:pPr>
      <w:r>
        <w:rPr>
          <w:rFonts w:ascii="Arial" w:cs="Arial" w:eastAsia="Arial" w:hAnsi="Arial"/>
          <w:sz w:val="22"/>
          <w:szCs w:val="22"/>
        </w:rPr>
        <w:t xml:space="preserve">Task Area 2: Sensor integration specification (final) submitted to COR (19 Mar 2025)</w:t>
      </w:r>
    </w:p>
    <w:p>
      <w:pPr>
        <w:pStyle w:val="ListParagraph"/>
        <w:numPr>
          <w:ilvl w:val="0"/>
          <w:numId w:val="2"/>
        </w:numPr>
        <w:spacing w:after="40" w:before="40"/>
      </w:pPr>
      <w:r>
        <w:rPr>
          <w:rFonts w:ascii="Arial" w:cs="Arial" w:eastAsia="Arial" w:hAnsi="Arial"/>
          <w:sz w:val="22"/>
          <w:szCs w:val="22"/>
        </w:rPr>
        <w:t xml:space="preserve">Task Area 3: Ground system interface requirements at 90% draft</w:t>
      </w:r>
    </w:p>
    <w:p>
      <w:pPr>
        <w:pStyle w:val="ListParagraph"/>
        <w:numPr>
          <w:ilvl w:val="0"/>
          <w:numId w:val="2"/>
        </w:numPr>
        <w:spacing w:after="40" w:before="40"/>
      </w:pPr>
      <w:r>
        <w:rPr>
          <w:rFonts w:ascii="Arial" w:cs="Arial" w:eastAsia="Arial" w:hAnsi="Arial"/>
          <w:sz w:val="22"/>
          <w:szCs w:val="22"/>
        </w:rPr>
        <w:t xml:space="preserve">Subcontractor Meridian Technical Solutions engaged for supplemental architecture documentation support</w:t>
      </w:r>
    </w:p>
    <w:p>
      <w:pPr>
        <w:pStyle w:val="ListParagraph"/>
        <w:numPr>
          <w:ilvl w:val="0"/>
          <w:numId w:val="2"/>
        </w:numPr>
        <w:spacing w:after="40" w:before="40"/>
      </w:pPr>
      <w:r>
        <w:rPr>
          <w:rFonts w:ascii="Arial" w:cs="Arial" w:eastAsia="Arial" w:hAnsi="Arial"/>
          <w:sz w:val="22"/>
          <w:szCs w:val="22"/>
        </w:rPr>
        <w:t xml:space="preserve">CDRL A002 (Milestone Chart) submitted 31 March 2025</w:t>
      </w:r>
    </w:p>
    <w:p>
      <w:pPr>
        <w:spacing w:after="60" w:before="60"/>
      </w:pPr>
      <w:r>
        <w:t xml:space="preserve"/>
      </w:r>
    </w:p>
    <w:p>
      <w:pPr>
        <w:pStyle w:val="Heading1"/>
      </w:pPr>
      <w:r>
        <w:rPr>
          <w:rFonts w:ascii="Arial" w:cs="Arial" w:eastAsia="Arial" w:hAnsi="Arial"/>
          <w:b/>
          <w:bCs/>
          <w:sz w:val="28"/>
          <w:szCs w:val="28"/>
        </w:rPr>
        <w:t xml:space="preserve">5. Briefs/Reports Generated (CDRL A001, Item 9)</w:t>
      </w:r>
    </w:p>
    <w:p>
      <w:pPr>
        <w:spacing w:after="80" w:before="80"/>
      </w:pPr>
      <w:r>
        <w:rPr>
          <w:rFonts w:ascii="Arial" w:cs="Arial" w:eastAsia="Arial" w:hAnsi="Arial"/>
          <w:sz w:val="22"/>
          <w:szCs w:val="22"/>
        </w:rPr>
        <w:t xml:space="preserve">CDRL A003 (Sensor Integration Specification) submitted 19 March 2025. CDRL A002 submitted 31 March 2025.</w:t>
      </w:r>
    </w:p>
    <w:p>
      <w:pPr>
        <w:spacing w:after="60" w:before="60"/>
      </w:pPr>
      <w:r>
        <w:t xml:space="preserve"/>
      </w:r>
    </w:p>
    <w:p>
      <w:pPr>
        <w:pStyle w:val="Heading1"/>
      </w:pPr>
      <w:r>
        <w:rPr>
          <w:rFonts w:ascii="Arial" w:cs="Arial" w:eastAsia="Arial" w:hAnsi="Arial"/>
          <w:b/>
          <w:bCs/>
          <w:sz w:val="28"/>
          <w:szCs w:val="28"/>
        </w:rPr>
        <w:t xml:space="preserve">6. Travel Activity (CDRL A001, Item 10)</w:t>
      </w:r>
    </w:p>
    <w:p>
      <w:pPr>
        <w:spacing w:after="80" w:before="80"/>
      </w:pPr>
      <w:r>
        <w:rPr>
          <w:rFonts w:ascii="Arial" w:cs="Arial" w:eastAsia="Arial" w:hAnsi="Arial"/>
          <w:sz w:val="22"/>
          <w:szCs w:val="22"/>
        </w:rPr>
        <w:t xml:space="preserve">None this period.</w:t>
      </w:r>
    </w:p>
    <w:p>
      <w:pPr>
        <w:spacing w:after="60" w:before="60"/>
      </w:pPr>
      <w:r>
        <w:t xml:space="preserve"/>
      </w:r>
    </w:p>
    <w:p>
      <w:pPr>
        <w:pStyle w:val="Heading1"/>
      </w:pPr>
      <w:r>
        <w:rPr>
          <w:rFonts w:ascii="Arial" w:cs="Arial" w:eastAsia="Arial" w:hAnsi="Arial"/>
          <w:b/>
          <w:bCs/>
          <w:sz w:val="28"/>
          <w:szCs w:val="28"/>
        </w:rPr>
        <w:t xml:space="preserve">7. Plans for Next Month (CDRL A001, Item 11)</w:t>
      </w:r>
    </w:p>
    <w:p>
      <w:pPr>
        <w:spacing w:after="80" w:before="80"/>
      </w:pPr>
      <w:r>
        <w:rPr>
          <w:rFonts w:ascii="Arial" w:cs="Arial" w:eastAsia="Arial" w:hAnsi="Arial"/>
          <w:sz w:val="22"/>
          <w:szCs w:val="22"/>
        </w:rPr>
        <w:t xml:space="preserve">Onboard Mr. Tanner (14 Apr); complete SADD Section 3 by 11 April; finalize ground system interface requirements document; prepare for Q2 program review.</w:t>
      </w:r>
    </w:p>
    <w:p>
      <w:pPr>
        <w:spacing w:after="60" w:before="60"/>
      </w:pPr>
      <w:r>
        <w:t xml:space="preserve"/>
      </w:r>
    </w:p>
    <w:p>
      <w:pPr>
        <w:pStyle w:val="Heading1"/>
      </w:pPr>
      <w:r>
        <w:rPr>
          <w:rFonts w:ascii="Arial" w:cs="Arial" w:eastAsia="Arial" w:hAnsi="Arial"/>
          <w:b/>
          <w:bCs/>
          <w:sz w:val="28"/>
          <w:szCs w:val="28"/>
        </w:rPr>
        <w:t xml:space="preserve">8. Technical Problem Areas and Potential Solutions (CDRL A001, Item 12)</w:t>
      </w:r>
    </w:p>
    <w:p>
      <w:pPr>
        <w:spacing w:after="80" w:before="80"/>
      </w:pPr>
      <w:r>
        <w:rPr>
          <w:rFonts w:ascii="Arial" w:cs="Arial" w:eastAsia="Arial" w:hAnsi="Arial"/>
          <w:color w:val="8B1A1A"/>
          <w:sz w:val="22"/>
          <w:szCs w:val="22"/>
        </w:rPr>
        <w:t xml:space="preserve">Task Area 1 (SADD) is 3 weeks behind internal plan due to Lead Systems Engineer departure. Recovery plan in place; senior hire confirmed for 14 April 2025 start. No current risk to contract deliverable due dates. Contractor will reassess schedule risk at Month 7 after new hire is onboarded.</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w:t>
      </w:r>
      <w:r>
        <w:rPr>
          <w:rFonts w:ascii="Arial" w:cs="Arial" w:eastAsia="Arial" w:hAnsi="Arial"/>
          <w:color w:val="666666"/>
          <w:sz w:val="18"/>
          <w:szCs w:val="18"/>
        </w:rPr>
        <w:t xml:space="preserve">Month 6 Status Report | 01 March 2025 – 31 March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2026-04-26T16:12:57.358Z</dcterms:created>
  <dcterms:modified xsi:type="dcterms:W3CDTF">2026-04-26T16:12:57.358Z</dcterms:modified>
</cp:coreProperties>
</file>

<file path=docProps/custom.xml><?xml version="1.0" encoding="utf-8"?>
<Properties xmlns="http://schemas.openxmlformats.org/officeDocument/2006/custom-properties" xmlns:vt="http://schemas.openxmlformats.org/officeDocument/2006/docPropsVTypes"/>
</file>