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3366"/>
          <w:sz w:val="32"/>
          <w:szCs w:val="32"/>
        </w:rPr>
        <w:t xml:space="preserve">MONTHLY STATUS REPORT</w:t>
      </w:r>
    </w:p>
    <w:p>
      <w:pPr>
        <w:spacing w:after="240" w:before="0"/>
        <w:jc w:val="center"/>
      </w:pPr>
      <w:r>
        <w:rPr>
          <w:rFonts w:ascii="Arial" w:cs="Arial" w:eastAsia="Arial" w:hAnsi="Arial"/>
          <w:color w:val="003366"/>
          <w:sz w:val="24"/>
          <w:szCs w:val="24"/>
        </w:rPr>
        <w:t xml:space="preserve">Month 8 of 12 — 01 May 2025 – 31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Contract Information</w:t>
            </w:r>
          </w:p>
        </w:tc>
        <w:tc>
          <w:tcPr>
            <w:tcW w:type="dxa" w:w="456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 No.:</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N00173-25-C-XXXX</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Solicitation 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N0017325R24400002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Apex Systems Engineering, Inc.</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C4ISR Systems Design and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Reporting Period: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 May 2025 – 31 May 2025</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Contracting Officer: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Callan T. Walsh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NRL Code 8101.1</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Contractor 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Raymond Okafor, Apex Systems Engineering, Inc.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pPr>
      <w:r>
        <w:rPr>
          <w:rFonts w:ascii="Arial" w:cs="Arial" w:eastAsia="Arial" w:hAnsi="Arial"/>
          <w:b/>
          <w:bCs/>
          <w:sz w:val="28"/>
          <w:szCs w:val="28"/>
        </w:rPr>
        <w:t xml:space="preserve">1. Financial Summary (CDRL A001, Item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Funded (Contract)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$8,450,000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Amount Invoiced to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$3,159,710.00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Invoiced — This Period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$563,440.00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Cost to 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$5,290,290.00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ACRN Breakdown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See Attachment — ACRN Proration Schedule</w:t>
            </w:r>
          </w:p>
        </w:tc>
      </w:tr>
    </w:tbl>
    <w:p>
      <w:pPr>
        <w:spacing w:after="60" w:before="60"/>
      </w:pPr>
      <w:r>
        <w:t xml:space="preserve"/>
      </w:r>
    </w:p>
    <w:p>
      <w:pPr>
        <w:pStyle w:val="Heading1"/>
      </w:pPr>
      <w:r>
        <w:rPr>
          <w:rFonts w:ascii="Arial" w:cs="Arial" w:eastAsia="Arial" w:hAnsi="Arial"/>
          <w:b/>
          <w:bCs/>
          <w:sz w:val="28"/>
          <w:szCs w:val="28"/>
        </w:rPr>
        <w:t xml:space="preserve">2. Schedule Status (CDRL A001, Item 7)</w:t>
      </w:r>
    </w:p>
    <w:p>
      <w:pPr>
        <w:spacing w:after="80" w:before="80"/>
      </w:pPr>
      <w:r>
        <w:rPr>
          <w:rFonts w:ascii="Arial" w:cs="Arial" w:eastAsia="Arial" w:hAnsi="Arial"/>
          <w:b/>
          <w:bCs/>
          <w:color w:val="1A7A3C"/>
          <w:sz w:val="22"/>
          <w:szCs w:val="22"/>
        </w:rPr>
        <w:t xml:space="preserve">ON SCHEDULE</w:t>
      </w:r>
    </w:p>
    <w:p>
      <w:pPr>
        <w:spacing w:after="60" w:before="60"/>
      </w:pPr>
      <w:r>
        <w:t xml:space="preserve"/>
      </w:r>
    </w:p>
    <w:p>
      <w:pPr>
        <w:pStyle w:val="Heading1"/>
      </w:pPr>
      <w:r>
        <w:rPr>
          <w:rFonts w:ascii="Arial" w:cs="Arial" w:eastAsia="Arial" w:hAnsi="Arial"/>
          <w:b/>
          <w:bCs/>
          <w:sz w:val="28"/>
          <w:szCs w:val="28"/>
        </w:rPr>
        <w:t xml:space="preserve">3. Technical Progress (CDRL A001, Item 8)</w:t>
      </w:r>
    </w:p>
    <w:p>
      <w:pPr>
        <w:spacing w:after="80" w:before="80"/>
      </w:pPr>
      <w:r>
        <w:rPr>
          <w:rFonts w:ascii="Arial" w:cs="Arial" w:eastAsia="Arial" w:hAnsi="Arial"/>
          <w:sz w:val="22"/>
          <w:szCs w:val="22"/>
        </w:rPr>
        <w:t xml:space="preserve">Month 8 was one of the strongest technical months to date. All task areas advanced materially, and the contractor achieved a key milestone with the completion of the full SADD draft.</w:t>
      </w:r>
    </w:p>
    <w:p>
      <w:pPr>
        <w:spacing w:after="80" w:before="80"/>
      </w:pPr>
      <w:r>
        <w:rPr>
          <w:rFonts w:ascii="Arial" w:cs="Arial" w:eastAsia="Arial" w:hAnsi="Arial"/>
          <w:sz w:val="22"/>
          <w:szCs w:val="22"/>
        </w:rPr>
        <w:t xml:space="preserve">Under Task Area 1, SADD Sections 4 and 5 were completed and the full document was internally reviewed and prepared for formal COR submission. The SADD (CDRL A003) was submitted to the COR on 29 May 2025. Under Task Area 4 (Prototype Development), preliminary design activities were initiated, including component identification, COTS evaluation for edge compute hardware, and a technology readiness assessment for key subsystems. Under Task Area 2, the sensor integration team completed interface verification testing planning documentation.</w:t>
      </w:r>
    </w:p>
    <w:p>
      <w:pPr>
        <w:spacing w:after="80" w:before="80"/>
      </w:pPr>
      <w:r>
        <w:rPr>
          <w:rFonts w:ascii="Arial" w:cs="Arial" w:eastAsia="Arial" w:hAnsi="Arial"/>
          <w:sz w:val="22"/>
          <w:szCs w:val="22"/>
        </w:rPr>
        <w:t xml:space="preserve">Apex Systems Engineering PM Dr. Raymond Okafor attended the NRL SSDD quarterly technical symposium on 14 May 2025 and presented a summary of Architecture Option B key features. Feedback from NRL stakeholders was favorable.</w:t>
      </w:r>
    </w:p>
    <w:p>
      <w:pPr>
        <w:spacing w:after="80" w:before="80"/>
      </w:pPr>
      <w:r>
        <w:rPr>
          <w:rFonts w:ascii="Arial" w:cs="Arial" w:eastAsia="Arial" w:hAnsi="Arial"/>
          <w:sz w:val="22"/>
          <w:szCs w:val="22"/>
        </w:rPr>
        <w:t xml:space="preserve">Cost performance remains healthy. Cumulative costs of $3,159,710 against prorated plan of $3,212,500 represent a slight underrun. No cost overrun risk is identified at this time.</w:t>
      </w:r>
    </w:p>
    <w:p>
      <w:pPr>
        <w:spacing w:after="60" w:before="60"/>
      </w:pPr>
      <w:r>
        <w:t xml:space="preserve"/>
      </w:r>
    </w:p>
    <w:p>
      <w:pPr>
        <w:pStyle w:val="Heading1"/>
      </w:pPr>
      <w:r>
        <w:rPr>
          <w:rFonts w:ascii="Arial" w:cs="Arial" w:eastAsia="Arial" w:hAnsi="Arial"/>
          <w:b/>
          <w:bCs/>
          <w:sz w:val="28"/>
          <w:szCs w:val="28"/>
        </w:rPr>
        <w:t xml:space="preserve">4. Significant Accomplishments (CDRL A001, Item 8)</w:t>
      </w:r>
    </w:p>
    <w:p>
      <w:pPr>
        <w:pStyle w:val="ListParagraph"/>
        <w:numPr>
          <w:ilvl w:val="0"/>
          <w:numId w:val="2"/>
        </w:numPr>
        <w:spacing w:after="40" w:before="40"/>
      </w:pPr>
      <w:r>
        <w:rPr>
          <w:rFonts w:ascii="Arial" w:cs="Arial" w:eastAsia="Arial" w:hAnsi="Arial"/>
          <w:sz w:val="22"/>
          <w:szCs w:val="22"/>
        </w:rPr>
        <w:t xml:space="preserve">SADD (full draft) submitted to COR 29 May 2025 (CDRL A003) — major milestone</w:t>
      </w:r>
    </w:p>
    <w:p>
      <w:pPr>
        <w:pStyle w:val="ListParagraph"/>
        <w:numPr>
          <w:ilvl w:val="0"/>
          <w:numId w:val="2"/>
        </w:numPr>
        <w:spacing w:after="40" w:before="40"/>
      </w:pPr>
      <w:r>
        <w:rPr>
          <w:rFonts w:ascii="Arial" w:cs="Arial" w:eastAsia="Arial" w:hAnsi="Arial"/>
          <w:sz w:val="22"/>
          <w:szCs w:val="22"/>
        </w:rPr>
        <w:t xml:space="preserve">Task Area 4: Prototype preliminary design initiated; COTS evaluation begun</w:t>
      </w:r>
    </w:p>
    <w:p>
      <w:pPr>
        <w:pStyle w:val="ListParagraph"/>
        <w:numPr>
          <w:ilvl w:val="0"/>
          <w:numId w:val="2"/>
        </w:numPr>
        <w:spacing w:after="40" w:before="40"/>
      </w:pPr>
      <w:r>
        <w:rPr>
          <w:rFonts w:ascii="Arial" w:cs="Arial" w:eastAsia="Arial" w:hAnsi="Arial"/>
          <w:sz w:val="22"/>
          <w:szCs w:val="22"/>
        </w:rPr>
        <w:t xml:space="preserve">Task Area 2: Interface verification testing plan completed</w:t>
      </w:r>
    </w:p>
    <w:p>
      <w:pPr>
        <w:pStyle w:val="ListParagraph"/>
        <w:numPr>
          <w:ilvl w:val="0"/>
          <w:numId w:val="2"/>
        </w:numPr>
        <w:spacing w:after="40" w:before="40"/>
      </w:pPr>
      <w:r>
        <w:rPr>
          <w:rFonts w:ascii="Arial" w:cs="Arial" w:eastAsia="Arial" w:hAnsi="Arial"/>
          <w:sz w:val="22"/>
          <w:szCs w:val="22"/>
        </w:rPr>
        <w:t xml:space="preserve">PM Dr. Okafor presented at NRL SSDD quarterly symposium (14 May 2025)</w:t>
      </w:r>
    </w:p>
    <w:p>
      <w:pPr>
        <w:pStyle w:val="ListParagraph"/>
        <w:numPr>
          <w:ilvl w:val="0"/>
          <w:numId w:val="2"/>
        </w:numPr>
        <w:spacing w:after="40" w:before="40"/>
      </w:pPr>
      <w:r>
        <w:rPr>
          <w:rFonts w:ascii="Arial" w:cs="Arial" w:eastAsia="Arial" w:hAnsi="Arial"/>
          <w:sz w:val="22"/>
          <w:szCs w:val="22"/>
        </w:rPr>
        <w:t xml:space="preserve">Technology readiness assessment completed for 5 key subsystems</w:t>
      </w:r>
    </w:p>
    <w:p>
      <w:pPr>
        <w:pStyle w:val="ListParagraph"/>
        <w:numPr>
          <w:ilvl w:val="0"/>
          <w:numId w:val="2"/>
        </w:numPr>
        <w:spacing w:after="40" w:before="40"/>
      </w:pPr>
      <w:r>
        <w:rPr>
          <w:rFonts w:ascii="Arial" w:cs="Arial" w:eastAsia="Arial" w:hAnsi="Arial"/>
          <w:sz w:val="22"/>
          <w:szCs w:val="22"/>
        </w:rPr>
        <w:t xml:space="preserve">CDRL A002 (Milestone Chart) submitted 31 May 2025</w:t>
      </w:r>
    </w:p>
    <w:p>
      <w:pPr>
        <w:spacing w:after="60" w:before="60"/>
      </w:pPr>
      <w:r>
        <w:t xml:space="preserve"/>
      </w:r>
    </w:p>
    <w:p>
      <w:pPr>
        <w:pStyle w:val="Heading1"/>
      </w:pPr>
      <w:r>
        <w:rPr>
          <w:rFonts w:ascii="Arial" w:cs="Arial" w:eastAsia="Arial" w:hAnsi="Arial"/>
          <w:b/>
          <w:bCs/>
          <w:sz w:val="28"/>
          <w:szCs w:val="28"/>
        </w:rPr>
        <w:t xml:space="preserve">5. Briefs/Reports Generated (CDRL A001, Item 9)</w:t>
      </w:r>
    </w:p>
    <w:p>
      <w:pPr>
        <w:spacing w:after="80" w:before="80"/>
      </w:pPr>
      <w:r>
        <w:rPr>
          <w:rFonts w:ascii="Arial" w:cs="Arial" w:eastAsia="Arial" w:hAnsi="Arial"/>
          <w:sz w:val="22"/>
          <w:szCs w:val="22"/>
        </w:rPr>
        <w:t xml:space="preserve">CDRL A003 (SADD) submitted 29 May 2025. Symposium presentation slides provided to NRL Code 8113. CDRL A002 submitted 31 May 2025.</w:t>
      </w:r>
    </w:p>
    <w:p>
      <w:pPr>
        <w:spacing w:after="60" w:before="60"/>
      </w:pPr>
      <w:r>
        <w:t xml:space="preserve"/>
      </w:r>
    </w:p>
    <w:p>
      <w:pPr>
        <w:pStyle w:val="Heading1"/>
      </w:pPr>
      <w:r>
        <w:rPr>
          <w:rFonts w:ascii="Arial" w:cs="Arial" w:eastAsia="Arial" w:hAnsi="Arial"/>
          <w:b/>
          <w:bCs/>
          <w:sz w:val="28"/>
          <w:szCs w:val="28"/>
        </w:rPr>
        <w:t xml:space="preserve">6. Travel Activity (CDRL A001, Item 10)</w:t>
      </w:r>
    </w:p>
    <w:p>
      <w:pPr>
        <w:spacing w:after="80" w:before="80"/>
      </w:pPr>
      <w:r>
        <w:rPr>
          <w:rFonts w:ascii="Arial" w:cs="Arial" w:eastAsia="Arial" w:hAnsi="Arial"/>
          <w:sz w:val="22"/>
          <w:szCs w:val="22"/>
        </w:rPr>
        <w:t xml:space="preserve">Dr. Raymond Okafor — NRL Overlook Ave SW, Washington DC, 14 May 2025 (local; no travel costs).</w:t>
      </w:r>
    </w:p>
    <w:p>
      <w:pPr>
        <w:spacing w:after="60" w:before="60"/>
      </w:pPr>
      <w:r>
        <w:t xml:space="preserve"/>
      </w:r>
    </w:p>
    <w:p>
      <w:pPr>
        <w:pStyle w:val="Heading1"/>
      </w:pPr>
      <w:r>
        <w:rPr>
          <w:rFonts w:ascii="Arial" w:cs="Arial" w:eastAsia="Arial" w:hAnsi="Arial"/>
          <w:b/>
          <w:bCs/>
          <w:sz w:val="28"/>
          <w:szCs w:val="28"/>
        </w:rPr>
        <w:t xml:space="preserve">7. Plans for Next Month (CDRL A001, Item 11)</w:t>
      </w:r>
    </w:p>
    <w:p>
      <w:pPr>
        <w:spacing w:after="80" w:before="80"/>
      </w:pPr>
      <w:r>
        <w:rPr>
          <w:rFonts w:ascii="Arial" w:cs="Arial" w:eastAsia="Arial" w:hAnsi="Arial"/>
          <w:sz w:val="22"/>
          <w:szCs w:val="22"/>
        </w:rPr>
        <w:t xml:space="preserve">Respond to COR comments on SADD; finalize prototype component selection; begin prototype development phase 1 (hardware procurement and assembly); initiate test planning for Task Area 5.</w:t>
      </w:r>
    </w:p>
    <w:p>
      <w:pPr>
        <w:spacing w:after="60" w:before="60"/>
      </w:pPr>
      <w:r>
        <w:t xml:space="preserve"/>
      </w:r>
    </w:p>
    <w:p>
      <w:pPr>
        <w:pStyle w:val="Heading1"/>
      </w:pPr>
      <w:r>
        <w:rPr>
          <w:rFonts w:ascii="Arial" w:cs="Arial" w:eastAsia="Arial" w:hAnsi="Arial"/>
          <w:b/>
          <w:bCs/>
          <w:sz w:val="28"/>
          <w:szCs w:val="28"/>
        </w:rPr>
        <w:t xml:space="preserve">8. Technical Problem Areas and Potential Solutions (CDRL A001, Item 12)</w:t>
      </w:r>
    </w:p>
    <w:p>
      <w:pPr>
        <w:spacing w:after="80" w:before="80"/>
      </w:pPr>
      <w:r>
        <w:rPr>
          <w:rFonts w:ascii="Arial" w:cs="Arial" w:eastAsia="Arial" w:hAnsi="Arial"/>
          <w:color w:val="1A7A3C"/>
          <w:sz w:val="22"/>
          <w:szCs w:val="22"/>
        </w:rPr>
        <w:t xml:space="preserve">No technical problem areas to report.</w:t>
      </w:r>
    </w:p>
    <w:p>
      <w:pPr>
        <w:spacing w:after="60" w:before="60"/>
      </w:pPr>
      <w:r>
        <w:t xml:space="preserve"/>
      </w:r>
    </w:p>
    <w:p>
      <w:pPr>
        <w:pBdr>
          <w:bottom w:val="single" w:color="003366" w:sz="6" w:space="1"/>
        </w:pBdr>
        <w:spacing w:after="60" w:before="240"/>
      </w:pPr>
      <w:r>
        <w:t xml:space="preserve"/>
      </w:r>
    </w:p>
    <w:p>
      <w:pPr>
        <w:jc w:val="center"/>
      </w:pPr>
      <w:r>
        <w:rPr>
          <w:rFonts w:ascii="Arial" w:cs="Arial" w:eastAsia="Arial" w:hAnsi="Arial"/>
          <w:color w:val="666666"/>
          <w:sz w:val="18"/>
          <w:szCs w:val="18"/>
        </w:rPr>
        <w:t xml:space="preserve">N00173-25-C-XXXX | Apex Systems Engineering, Inc. | </w:t>
      </w:r>
      <w:r>
        <w:rPr>
          <w:rFonts w:ascii="Arial" w:cs="Arial" w:eastAsia="Arial" w:hAnsi="Arial"/>
          <w:color w:val="666666"/>
          <w:sz w:val="18"/>
          <w:szCs w:val="18"/>
        </w:rPr>
        <w:t xml:space="preserve">Month 8 Status Report | 01 May 2025 – 31 May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2026-04-26T16:12:57.452Z</dcterms:created>
  <dcterms:modified xsi:type="dcterms:W3CDTF">2026-04-26T16:12:57.452Z</dcterms:modified>
</cp:coreProperties>
</file>

<file path=docProps/custom.xml><?xml version="1.0" encoding="utf-8"?>
<Properties xmlns="http://schemas.openxmlformats.org/officeDocument/2006/custom-properties" xmlns:vt="http://schemas.openxmlformats.org/officeDocument/2006/docPropsVTypes"/>
</file>