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MONTHLY STATUS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03366"/>
          <w:sz w:val="24"/>
          <w:szCs w:val="24"/>
        </w:rPr>
        <w:t xml:space="preserve">Month 12 of 12 — 01 September 2025 – 30 September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Information</w:t>
            </w:r>
          </w:p>
        </w:tc>
        <w:tc>
          <w:tcPr>
            <w:tcW w:type="dxa" w:w="456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N00173-25-C-XXXX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Solicitation No.: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N0017325R24400002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 Systems Engineering,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C4ISR Systems Design and 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September 2025 – 30 September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Contracting Officer: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Callan T. Walsh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NRL Code 8101.1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 PM: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Raymond Okafor, Apex Systems Engineering,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Financial Summary (CDRL A001, Item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Funded (Contract)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$8,450,000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Invoiced to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$5,133,380.00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Invoiced — This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$503,780.00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 to 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$3,316,620.00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ACRN Breakdown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Attachment — ACRN Proration Schedule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Schedule Status (CDRL A001, Item 7)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ON SCHEDULE (Extended PoP) — Modification Executed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Technical Progress (CDRL A001, Item 8)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contract Period of Performance extension was formally executed on 08 September 2025 via Modification P00001 to contract N00173-25-C-XXXX. The modification extends the base period PoP by 90 days (to 30 December 2025) on a no-cost basis, documenting the GFI delay as the Government-caused basis for the extension. The extension allows the contractor to complete all affected Task Area 4 and Task Area 5 milestones within the adjusted schedule.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Month 12 represented a strong close to the original base year timeline. Task Area 4 (Prototype Development) completed Phase 1 integration successfully, with the prototype achieving first-power-on on 22 September 2025 — a significant technical milestone. Initial functional checkout confirmed all GFI-independent subsystems performing within specification. Task Area 5 test planning was completed and the test plan (CDRL A003) was submitted to the COR on 26 September 2025.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Cost performance at the close of the original base year is favorable: cumulative costs of $5,133,380 represent approximately 60.7% of the total funded amount, broadly consistent with approximately 10 months of billable technical work (accounting for the administrative Month 1 and the GFI-driven pace reduction in Months 9–10). No cost overrun risk is identified; the contractor projects completing the full base year scope within the funded ceiling.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contractor formally acknowledges the Government's prompt action in executing the PoP extension modification and looks forward to completing remaining deliverables in the 90-day extension period.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Significant Accomplishments (CDRL A001, Item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 extension (90 days) executed via Mod P00001 on 08 September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Area 4: Prototype Phase 1 integration complete; first-power-on achieved 22 September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Area 5: Test plan (CDRL A003) submitted to COR 26 September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Prototype initial functional checkout successful — all GFI-independent subsystems in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Cumulative cost at 60.7% of funded ceiling — favorable cost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CDRL A002 (Milestone Chart) submitted 30 September 2025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Briefs/Reports Generated (CDRL A001, Item 9)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CDRL A003 (System Test Plan) submitted 26 September 2025. CDRL A002 submitted 30 September 2025.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Travel Activity (CDRL A001, Item 10)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None this period.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Plans for Next Month (CDRL A001, Item 11)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Extension period priorities: complete prototype Phase 2 integration and testing; conduct end-to-end system test (Task Area 5); deliver all remaining CDRLs; prepare for Option Year 1 transition if exercised.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Technical Problem Areas and Potential Solutions (CDRL A001, Item 12)</w:t>
      </w:r>
    </w:p>
    <w:p>
      <w:pPr>
        <w:spacing w:after="80" w:before="80"/>
      </w:pPr>
      <w:r>
        <w:rPr>
          <w:rFonts w:ascii="Arial" w:cs="Arial" w:eastAsia="Arial" w:hAnsi="Arial"/>
          <w:color w:val="1A7A3C"/>
          <w:sz w:val="22"/>
          <w:szCs w:val="22"/>
        </w:rPr>
        <w:t xml:space="preserve">No technical problem areas to report. All active issues (GFI delay, staffing gap) have been fully resolved. Contract is on track to complete all base year scope within the 90-day extension period and within the funded ceiling.</w:t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6" w:space="1"/>
        </w:pBdr>
        <w:spacing w:after="6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N00173-25-C-XXXX | Apex Systems Engineering, Inc. |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Month 12 Status Report | 01 September 2025 – 30 September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2026-04-26T16:12:57.565Z</dcterms:created>
  <dcterms:modified xsi:type="dcterms:W3CDTF">2026-04-26T16:12:57.566Z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