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ourier New" w:cs="Courier New" w:eastAsia="Courier New" w:hAnsi="Courier New"/>
          <w:b/>
          <w:bCs/>
          <w:caps/>
          <w:sz w:val="28"/>
          <w:szCs w:val="28"/>
        </w:rPr>
        <w:t xml:space="preserve">QUARTERLY PROGRESS REPORT — Q2</w:t>
      </w:r>
    </w:p>
    <w:p>
      <w:pPr>
        <w:spacing w:after="40" w:before="0"/>
        <w:jc w:val="center"/>
      </w:pPr>
      <w:r>
        <w:rPr>
          <w:rFonts w:ascii="Courier New" w:cs="Courier New" w:eastAsia="Courier New" w:hAnsi="Courier New"/>
          <w:sz w:val="22"/>
          <w:szCs w:val="22"/>
        </w:rPr>
        <w:t xml:space="preserve">01 January 2025 – 31 March 2025</w:t>
      </w:r>
    </w:p>
    <w:p>
      <w:pPr>
        <w:spacing w:after="40" w:before="0"/>
        <w:jc w:val="center"/>
      </w:pPr>
      <w:r>
        <w:rPr>
          <w:rFonts w:ascii="Courier New" w:cs="Courier New" w:eastAsia="Courier New" w:hAnsi="Courier New"/>
          <w:sz w:val="20"/>
          <w:szCs w:val="20"/>
        </w:rPr>
        <w:t xml:space="preserve">DO-0003 | JLTV Hybrid-Electric Drive Powertrain Prototype</w:t>
      </w:r>
    </w:p>
    <w:p>
      <w:pPr>
        <w:spacing w:after="200" w:before="0"/>
        <w:jc w:val="center"/>
      </w:pPr>
      <w:r>
        <w:rPr>
          <w:rFonts w:ascii="Courier New" w:cs="Courier New" w:eastAsia="Courier New" w:hAnsi="Courier New"/>
          <w:sz w:val="20"/>
          <w:szCs w:val="20"/>
        </w:rPr>
        <w:t xml:space="preserve">Meridian Drive Systems, LLC | Submitted: 18 April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1. Contract and Reporting Period Information</w:t>
      </w:r>
    </w:p>
    <w:p>
      <w:pPr>
        <w:spacing w:after="80" w:before="60"/>
      </w:pPr>
      <w:r>
        <w:rPr>
          <w:rFonts w:ascii="Courier New" w:cs="Courier New" w:eastAsia="Courier New" w:hAnsi="Courier New"/>
          <w:sz w:val="21"/>
          <w:szCs w:val="21"/>
        </w:rPr>
        <w:t xml:space="preserve">Contract Number: N0016426RMP01</w:t>
      </w:r>
    </w:p>
    <w:p>
      <w:pPr>
        <w:spacing w:after="80" w:before="60"/>
      </w:pPr>
      <w:r>
        <w:rPr>
          <w:rFonts w:ascii="Courier New" w:cs="Courier New" w:eastAsia="Courier New" w:hAnsi="Courier New"/>
          <w:sz w:val="21"/>
          <w:szCs w:val="21"/>
        </w:rPr>
        <w:t xml:space="preserve">Delivery Order: N00164-25-F-0003 (DO-0003)</w:t>
      </w:r>
    </w:p>
    <w:p>
      <w:pPr>
        <w:spacing w:after="80" w:before="60"/>
      </w:pPr>
      <w:r>
        <w:rPr>
          <w:rFonts w:ascii="Courier New" w:cs="Courier New" w:eastAsia="Courier New" w:hAnsi="Courier New"/>
          <w:sz w:val="21"/>
          <w:szCs w:val="21"/>
        </w:rPr>
        <w:t xml:space="preserve">Report Period: 01 January 2025 – 31 March 2025</w:t>
      </w:r>
    </w:p>
    <w:p>
      <w:pPr>
        <w:spacing w:after="80" w:before="60"/>
      </w:pPr>
      <w:r>
        <w:rPr>
          <w:rFonts w:ascii="Courier New" w:cs="Courier New" w:eastAsia="Courier New" w:hAnsi="Courier New"/>
          <w:sz w:val="21"/>
          <w:szCs w:val="21"/>
        </w:rPr>
        <w:t xml:space="preserve">Submission Date: 18 April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2. Summary of Technical Progress</w:t>
      </w:r>
    </w:p>
    <w:p>
      <w:pPr>
        <w:spacing w:after="80" w:before="60"/>
      </w:pPr>
      <w:r>
        <w:rPr>
          <w:rFonts w:ascii="Courier New" w:cs="Courier New" w:eastAsia="Courier New" w:hAnsi="Courier New"/>
          <w:sz w:val="21"/>
          <w:szCs w:val="21"/>
        </w:rPr>
        <w:t xml:space="preserve">The PDR package was submitted to the Government COR on 31 January 2025, approximately 46 days after the original planned submission date. The PDR was conducted on 19 February 2025 via video teleconference. Meridian presented the selected system architecture (Series-Parallel Split configuration, Architecture Option 2 from the Q1 trade study), preliminary component sizing, interface definitions, and preliminary thermal analysis results.</w:t>
      </w:r>
    </w:p>
    <w:p>
      <w:pPr>
        <w:spacing w:after="40" w:before="40"/>
      </w:pPr>
      <w:r>
        <w:t xml:space="preserve"/>
      </w:r>
    </w:p>
    <w:p>
      <w:pPr>
        <w:spacing w:after="80" w:before="60"/>
      </w:pPr>
      <w:r>
        <w:rPr>
          <w:rFonts w:ascii="Courier New" w:cs="Courier New" w:eastAsia="Courier New" w:hAnsi="Courier New"/>
          <w:sz w:val="21"/>
          <w:szCs w:val="21"/>
        </w:rPr>
        <w:t xml:space="preserve">Government review of the PDR resulted in 22 action items transmitted to Meridian on 07 March 2025. The action items address: (1) insufficient thermal management analysis for the motor controller in high-ambient-temperature operating conditions, (2) torque output margin analysis does not adequately bound uncertainty at threshold KPP, (3) the preliminary weight estimate requires substantiation with component-level mass properties data, and (4) interface control documentation between the HED system and JLTV chassis electrical bus is incomplete. Meridian's responses to Government PDR action items are in preparation.</w:t>
      </w:r>
    </w:p>
    <w:p>
      <w:pPr>
        <w:spacing w:after="40" w:before="40"/>
      </w:pPr>
      <w:r>
        <w:t xml:space="preserve"/>
      </w:r>
    </w:p>
    <w:p>
      <w:pPr>
        <w:spacing w:after="80" w:before="60"/>
      </w:pPr>
      <w:r>
        <w:rPr>
          <w:rFonts w:ascii="Courier New" w:cs="Courier New" w:eastAsia="Courier New" w:hAnsi="Courier New"/>
          <w:sz w:val="21"/>
          <w:szCs w:val="21"/>
        </w:rPr>
        <w:t xml:space="preserve">The ATCI subcontract for motor controller supply was executed on 14 February 2025. ATCI has initiated preliminary motor controller sizing based on the architecture selected at PDR. Detailed design kickoff with ATCI was held on 28 February 2025.</w:t>
      </w:r>
    </w:p>
    <w:p>
      <w:pPr>
        <w:spacing w:after="40" w:before="40"/>
      </w:pPr>
      <w:r>
        <w:t xml:space="preserve"/>
      </w:r>
    </w:p>
    <w:p>
      <w:pPr>
        <w:spacing w:after="80" w:before="60"/>
      </w:pPr>
      <w:r>
        <w:rPr>
          <w:rFonts w:ascii="Courier New" w:cs="Courier New" w:eastAsia="Courier New" w:hAnsi="Courier New"/>
          <w:sz w:val="21"/>
          <w:szCs w:val="21"/>
        </w:rPr>
        <w:t xml:space="preserve">Detailed design work was initiated in March 2025 for the mechanical integration package. The Motor Controls Engineer (Mr. Thomas Hess) began on 03 February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3.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2160"/>
      </w:tblGrid>
      <w:tr>
        <w:tc>
          <w:tcPr>
            <w:tcW w:type="dxa" w:w="48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Milestone</w:t>
            </w:r>
          </w:p>
        </w:tc>
        <w:tc>
          <w:tcPr>
            <w:tcW w:type="dxa" w:w="240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Planned</w:t>
            </w:r>
          </w:p>
        </w:tc>
        <w:tc>
          <w:tcPr>
            <w:tcW w:type="dxa" w:w="216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Status / Actual</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PDR Package Submission</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Dec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Submitted 31 Jan 2025 (47 days late)</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PDR Conduct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10 Jan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Conducted 19 Feb 2025 (40 days late)</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PDR Action Items Received (Govt)</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28 Feb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Received 07 Mar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PDR Action Item Responses Due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21 Mar 2025</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In preparation; not yet submitted</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Subcontract (ATCI) Executed</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30 Nov 2024</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Executed 14 Feb 2025</w:t>
            </w:r>
          </w:p>
        </w:tc>
      </w:tr>
      <w:tr>
        <w:tc>
          <w:tcPr>
            <w:tcW w:type="dxa" w:w="4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Motor Controls Engineer Onboarded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01 Dec 2024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Onboarded 03 Feb 2025</w:t>
            </w:r>
          </w:p>
        </w:tc>
      </w:tr>
      <w:tr>
        <w:tc>
          <w:tcPr>
            <w:tcW w:type="dxa" w:w="48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CDR Package Submission</w:t>
            </w:r>
          </w:p>
        </w:tc>
        <w:tc>
          <w:tcPr>
            <w:tcW w:type="dxa" w:w="240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15 Apr 2025</w:t>
            </w:r>
          </w:p>
        </w:tc>
        <w:tc>
          <w:tcPr>
            <w:tcW w:type="dxa" w:w="216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At risk; see Sec. 5</w:t>
            </w:r>
          </w:p>
        </w:tc>
      </w:tr>
    </w:tbl>
    <w:p>
      <w:pPr>
        <w:spacing w:after="40" w:before="40"/>
      </w:pPr>
      <w:r>
        <w:t xml:space="preserve"/>
      </w:r>
    </w:p>
    <w:p>
      <w:pPr>
        <w:pStyle w:val="Heading1"/>
        <w:pBdr>
          <w:bottom w:val="single" w:color="1C3557" w:sz="2" w:space="1"/>
        </w:pBdr>
        <w:spacing w:after="100" w:before="280"/>
      </w:pPr>
      <w:r>
        <w:rPr>
          <w:rFonts w:ascii="Courier New" w:cs="Courier New" w:eastAsia="Courier New" w:hAnsi="Courier New"/>
          <w:b/>
          <w:bCs/>
          <w:caps/>
          <w:sz w:val="24"/>
          <w:szCs w:val="24"/>
        </w:rPr>
        <w:t xml:space="preserve">4. Staffing</w:t>
      </w:r>
    </w:p>
    <w:p>
      <w:pPr>
        <w:spacing w:after="80" w:before="60"/>
      </w:pPr>
      <w:r>
        <w:rPr>
          <w:rFonts w:ascii="Courier New" w:cs="Courier New" w:eastAsia="Courier New" w:hAnsi="Courier New"/>
          <w:sz w:val="21"/>
          <w:szCs w:val="21"/>
        </w:rPr>
        <w:t xml:space="preserve">Full program staffing is now in place. Derek Wahl (PM), Dr. Alicia Rubin (Electrical Lead), Marcus Hendley (Mechanical Lead, now at full allocation as of February 2025), and Thomas Hess (Motor Controls Engineer) are all engaged on the program. The ATCI team of two engineers is actively engaged under the subcontract.</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5. Schedule Discussion</w:t>
      </w:r>
    </w:p>
    <w:p>
      <w:pPr>
        <w:spacing w:after="80" w:before="60"/>
      </w:pPr>
      <w:r>
        <w:rPr>
          <w:rFonts w:ascii="Courier New" w:cs="Courier New" w:eastAsia="Courier New" w:hAnsi="Courier New"/>
          <w:sz w:val="21"/>
          <w:szCs w:val="21"/>
        </w:rPr>
        <w:t xml:space="preserve">The PDR delay of approximately 47 days has cascaded into the CDR preparation timeline. The CDR package submission date of 15 April 2025 is at risk. Meridian is assessing whether CDR preparation can be compressed to maintain the CDR conduct date of 06 May 2025 or whether a revised schedule will be required. An updated IMS reflecting current status will be provided to the Government COR no later than 30 April 2025.</w:t>
      </w:r>
    </w:p>
    <w:p>
      <w:pPr>
        <w:spacing w:after="40" w:before="40"/>
      </w:pPr>
      <w:r>
        <w:t xml:space="preserve"/>
      </w:r>
    </w:p>
    <w:p>
      <w:pPr>
        <w:spacing w:after="80" w:before="60"/>
      </w:pPr>
      <w:r>
        <w:rPr>
          <w:rFonts w:ascii="Courier New" w:cs="Courier New" w:eastAsia="Courier New" w:hAnsi="Courier New"/>
          <w:sz w:val="21"/>
          <w:szCs w:val="21"/>
        </w:rPr>
        <w:t xml:space="preserve">Resolution of the 22 PDR action items is a prerequisite for CDR package completion. Meridian anticipates providing responses by 11 April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6. Risk and Issues</w:t>
      </w:r>
    </w:p>
    <w:p>
      <w:pPr>
        <w:spacing w:after="80" w:before="60"/>
      </w:pPr>
      <w:r>
        <w:rPr>
          <w:rFonts w:ascii="Courier New" w:cs="Courier New" w:eastAsia="Courier New" w:hAnsi="Courier New"/>
          <w:sz w:val="21"/>
          <w:szCs w:val="21"/>
        </w:rPr>
        <w:t xml:space="preserve">Risk Register update for Q2:</w:t>
      </w:r>
    </w:p>
    <w:p>
      <w:pPr>
        <w:spacing w:after="40" w:before="40"/>
      </w:pPr>
      <w:r>
        <w:t xml:space="preserve"/>
      </w:r>
    </w:p>
    <w:p>
      <w:pPr>
        <w:spacing w:after="80" w:before="60"/>
      </w:pPr>
      <w:r>
        <w:rPr>
          <w:rFonts w:ascii="Courier New" w:cs="Courier New" w:eastAsia="Courier New" w:hAnsi="Courier New"/>
          <w:sz w:val="21"/>
          <w:szCs w:val="21"/>
        </w:rPr>
        <w:t xml:space="preserve">Risk 1 (Motor Controller Subcontract - CLOSED): ATCI subcontract executed 14 Feb 2025.</w:t>
      </w:r>
    </w:p>
    <w:p>
      <w:pPr>
        <w:spacing w:after="40" w:before="40"/>
      </w:pPr>
      <w:r>
        <w:t xml:space="preserve"/>
      </w:r>
    </w:p>
    <w:p>
      <w:pPr>
        <w:spacing w:after="80" w:before="60"/>
      </w:pPr>
      <w:r>
        <w:rPr>
          <w:rFonts w:ascii="Courier New" w:cs="Courier New" w:eastAsia="Courier New" w:hAnsi="Courier New"/>
          <w:sz w:val="21"/>
          <w:szCs w:val="21"/>
        </w:rPr>
        <w:t xml:space="preserve">Risk 2 (Motor Controls Engineer - CLOSED): Mr. Hess onboarded 03 Feb 2025.</w:t>
      </w:r>
    </w:p>
    <w:p>
      <w:pPr>
        <w:spacing w:after="40" w:before="40"/>
      </w:pPr>
      <w:r>
        <w:t xml:space="preserve"/>
      </w:r>
    </w:p>
    <w:p>
      <w:pPr>
        <w:spacing w:after="80" w:before="60"/>
      </w:pPr>
      <w:r>
        <w:rPr>
          <w:rFonts w:ascii="Courier New" w:cs="Courier New" w:eastAsia="Courier New" w:hAnsi="Courier New"/>
          <w:sz w:val="21"/>
          <w:szCs w:val="21"/>
        </w:rPr>
        <w:t xml:space="preserve">Risk 3 (GFE JLTV Delivery Confirmation): No response received from Government on GFE delivery date. Risk remains open. Meridian requests confirmation at earliest opportunity.</w:t>
      </w:r>
    </w:p>
    <w:p>
      <w:pPr>
        <w:spacing w:after="40" w:before="40"/>
      </w:pPr>
      <w:r>
        <w:t xml:space="preserve"/>
      </w:r>
    </w:p>
    <w:p>
      <w:pPr>
        <w:spacing w:after="80" w:before="60"/>
      </w:pPr>
      <w:r>
        <w:rPr>
          <w:rFonts w:ascii="Courier New" w:cs="Courier New" w:eastAsia="Courier New" w:hAnsi="Courier New"/>
          <w:sz w:val="21"/>
          <w:szCs w:val="21"/>
        </w:rPr>
        <w:t xml:space="preserve">Risk 4 (NEW, Likelihood: High / Impact: High): Government PDR action items include comments on thermal management analysis adequacy and torque margin substantiation. Resolution of these items is on the critical path to CDR. If Meridian's responses are not accepted by Government, CDR readiness may be further delayed.</w:t>
      </w:r>
    </w:p>
    <w:p>
      <w:pPr>
        <w:spacing w:after="40" w:before="40"/>
      </w:pPr>
      <w:r>
        <w:t xml:space="preserve"/>
      </w:r>
    </w:p>
    <w:p>
      <w:pPr>
        <w:spacing w:after="80" w:before="60"/>
      </w:pPr>
      <w:r>
        <w:rPr>
          <w:rFonts w:ascii="Courier New" w:cs="Courier New" w:eastAsia="Courier New" w:hAnsi="Courier New"/>
          <w:sz w:val="21"/>
          <w:szCs w:val="21"/>
        </w:rPr>
        <w:t xml:space="preserve">Risk 5 (NEW, Likelihood: Medium / Impact: Low): ATCI has noted that the motor controller lead time for production-representative units is 16 weeks from purchase order. Purchase order cannot be issued until design is sufficiently mature post-CDR.</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7. Meetings, Travel, and Correspondence</w:t>
      </w:r>
    </w:p>
    <w:p>
      <w:pPr>
        <w:spacing w:after="80" w:before="60"/>
      </w:pPr>
      <w:r>
        <w:rPr>
          <w:rFonts w:ascii="Courier New" w:cs="Courier New" w:eastAsia="Courier New" w:hAnsi="Courier New"/>
          <w:sz w:val="21"/>
          <w:szCs w:val="21"/>
        </w:rPr>
        <w:t xml:space="preserve">PDR: 19 February 2025, VTC. Meridian PM and engineering team; Nicole Jacobs and MXPQ technical reviewers (Government). PDR meeting minutes were distributed by Meridian on 14 March 2025.</w:t>
      </w:r>
    </w:p>
    <w:p>
      <w:pPr>
        <w:spacing w:after="40" w:before="40"/>
      </w:pPr>
      <w:r>
        <w:t xml:space="preserve"/>
      </w:r>
    </w:p>
    <w:p>
      <w:pPr>
        <w:spacing w:after="80" w:before="60"/>
      </w:pPr>
      <w:r>
        <w:rPr>
          <w:rFonts w:ascii="Courier New" w:cs="Courier New" w:eastAsia="Courier New" w:hAnsi="Courier New"/>
          <w:sz w:val="21"/>
          <w:szCs w:val="21"/>
        </w:rPr>
        <w:t xml:space="preserve">ATCI Subcontract Kickoff: 28 February 2025, Columbus IN. Internal.</w:t>
      </w:r>
    </w:p>
    <w:p>
      <w:pPr>
        <w:spacing w:after="40" w:before="40"/>
      </w:pPr>
      <w:r>
        <w:t xml:space="preserve"/>
      </w:r>
    </w:p>
    <w:p>
      <w:pPr>
        <w:spacing w:after="80" w:before="60"/>
      </w:pPr>
      <w:r>
        <w:rPr>
          <w:rFonts w:ascii="Courier New" w:cs="Courier New" w:eastAsia="Courier New" w:hAnsi="Courier New"/>
          <w:sz w:val="21"/>
          <w:szCs w:val="21"/>
        </w:rPr>
        <w:t xml:space="preserve">Note: Government action item transmittal dated 07 March 2025 was received via email. Meridian acknowledges receipt.</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8. Plans for Next Quarter</w:t>
      </w:r>
    </w:p>
    <w:p>
      <w:pPr>
        <w:spacing w:after="80" w:before="60"/>
      </w:pPr>
      <w:r>
        <w:rPr>
          <w:rFonts w:ascii="Courier New" w:cs="Courier New" w:eastAsia="Courier New" w:hAnsi="Courier New"/>
          <w:sz w:val="21"/>
          <w:szCs w:val="21"/>
        </w:rPr>
        <w:t xml:space="preserve">Q3 priorities: respond to all 22 PDR action items; submit CDR package; conduct CDR; advance detailed design to CDR-complete status for all subsystems; issue purchase order to ATCI for motor controller hardware. Updated IMS to Government COR by 30 April 2025.</w:t>
      </w:r>
    </w:p>
    <w:p>
      <w:pPr>
        <w:pStyle w:val="Heading1"/>
        <w:pBdr>
          <w:bottom w:val="single" w:color="1C3557" w:sz="2" w:space="1"/>
        </w:pBdr>
        <w:spacing w:after="100" w:before="280"/>
      </w:pPr>
      <w:r>
        <w:rPr>
          <w:rFonts w:ascii="Courier New" w:cs="Courier New" w:eastAsia="Courier New" w:hAnsi="Courier New"/>
          <w:b/>
          <w:bCs/>
          <w:caps/>
          <w:sz w:val="24"/>
          <w:szCs w:val="24"/>
        </w:rPr>
        <w:t xml:space="preserve">Fiscal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Item</w:t>
            </w:r>
          </w:p>
        </w:tc>
        <w:tc>
          <w:tcPr>
            <w:tcW w:type="dxa" w:w="4320"/>
            <w:tcBorders>
              <w:top w:val="single" w:color="1C3557" w:sz="4"/>
              <w:left w:val="single" w:color="1C3557" w:sz="4"/>
              <w:bottom w:val="single" w:color="1C3557" w:sz="4"/>
              <w:right w:val="single" w:color="1C3557" w:sz="4"/>
            </w:tcBorders>
            <w:shd w:fill="1C3557"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Amount</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Expenditures This Quarter</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$341,880.00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Total Expenditures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$529,320.00</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DO Ceiling (FFP)</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$3,184,500.00</w:t>
            </w:r>
          </w:p>
        </w:tc>
      </w:tr>
      <w:tr>
        <w:tc>
          <w:tcPr>
            <w:tcW w:type="dxa" w:w="504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 of Ceiling Expended to Date</w:t>
            </w:r>
          </w:p>
        </w:tc>
        <w:tc>
          <w:tcPr>
            <w:tcW w:type="dxa" w:w="43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sz w:val="19"/>
                <w:szCs w:val="19"/>
              </w:rPr>
              <w:t xml:space="preserve">16.6%</w:t>
            </w:r>
          </w:p>
        </w:tc>
      </w:tr>
      <w:tr>
        <w:tc>
          <w:tcPr>
            <w:tcW w:type="dxa" w:w="504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Estimated Cost to Complete</w:t>
            </w:r>
          </w:p>
        </w:tc>
        <w:tc>
          <w:tcPr>
            <w:tcW w:type="dxa" w:w="4320"/>
            <w:tcBorders>
              <w:top w:val="single" w:color="AAAAAA" w:sz="1"/>
              <w:left w:val="single" w:color="AAAAAA" w:sz="1"/>
              <w:bottom w:val="single" w:color="AAAAAA" w:sz="1"/>
              <w:right w:val="single" w:color="AAAAAA" w:sz="1"/>
            </w:tcBorders>
            <w:shd w:fill="F0F4FA" w:val="clear"/>
            <w:tcMar>
              <w:top w:type="dxa" w:w="60"/>
              <w:left w:type="dxa" w:w="100"/>
              <w:bottom w:type="dxa" w:w="60"/>
              <w:right w:type="dxa" w:w="100"/>
            </w:tcMar>
          </w:tcPr>
          <w:p>
            <w:r>
              <w:rPr>
                <w:rFonts w:ascii="Courier New" w:cs="Courier New" w:eastAsia="Courier New" w:hAnsi="Courier New"/>
                <w:sz w:val="19"/>
                <w:szCs w:val="19"/>
              </w:rPr>
              <w:t xml:space="preserve">$2,655,180.00</w:t>
            </w:r>
          </w:p>
        </w:tc>
      </w:tr>
    </w:tbl>
    <w:p>
      <w:pPr>
        <w:spacing w:after="40" w:before="40"/>
      </w:pPr>
      <w:r>
        <w:t xml:space="preserve"/>
      </w:r>
    </w:p>
    <w:p>
      <w:pPr>
        <w:spacing w:before="240"/>
        <w:jc w:val="center"/>
      </w:pPr>
      <w:r>
        <w:rPr>
          <w:rFonts w:ascii="Courier New" w:cs="Courier New" w:eastAsia="Courier New" w:hAnsi="Courier New"/>
          <w:color w:val="888888"/>
          <w:sz w:val="19"/>
          <w:szCs w:val="19"/>
        </w:rPr>
        <w:t xml:space="preserve">--- END OF QUARTERLY PROGRESS REPORT Q2 ---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ourier New" w:cs="Courier New" w:eastAsia="Courier New" w:hAnsi="Courier New"/>
      <w:b/>
      <w:bCs/>
      <w:sz w:val="24"/>
      <w:szCs w:val="24"/>
    </w:rPr>
  </w:style>
  <w:style w:type="paragraph" w:styleId="Heading2">
    <w:name w:val="Heading 2"/>
    <w:basedOn w:val="Normal"/>
    <w:next w:val="Normal"/>
    <w:qFormat/>
    <w:pPr>
      <w:spacing w:after="60" w:before="180"/>
      <w:outlineLvl w:val="1"/>
    </w:pPr>
    <w:rPr>
      <w:rFonts w:ascii="Courier New" w:cs="Courier New" w:eastAsia="Courier New" w:hAnsi="Courier New"/>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2026-04-26T17:59:06.832Z</dcterms:created>
  <dcterms:modified xsi:type="dcterms:W3CDTF">2026-04-26T17:59:06.832Z</dcterms:modified>
</cp:coreProperties>
</file>

<file path=docProps/custom.xml><?xml version="1.0" encoding="utf-8"?>
<Properties xmlns="http://schemas.openxmlformats.org/officeDocument/2006/custom-properties" xmlns:vt="http://schemas.openxmlformats.org/officeDocument/2006/docPropsVTypes"/>
</file>