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2 of 12  |  01 November 2024 – 30 November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November 2024 – 30 November 2024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13 December 2024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Design work advanced across all major subsystems during Month 2. The structural frame design for the main X-Hangar pole assembly is approximately 60% complete. The base anchor and ground staking system design is 40% complete. Preliminary load analysis was conducted for a 25 mph sustained wind loading condition; results are within expected structural margins.</w:t>
      </w:r>
    </w:p>
    <w:p>
      <w:pPr>
        <w:spacing w:after="40" w:before="40"/>
      </w:pPr>
      <w:r>
        <w:t xml:space="preserve"/>
      </w:r>
    </w:p>
    <w:p>
      <w:pPr>
        <w:spacing w:after="80" w:before="60"/>
      </w:pPr>
      <w:r>
        <w:rPr>
          <w:rFonts w:ascii="Calibri" w:cs="Calibri" w:eastAsia="Calibri" w:hAnsi="Calibri"/>
          <w:sz w:val="21"/>
          <w:szCs w:val="21"/>
        </w:rPr>
        <w:t xml:space="preserve">The camouflage panel attachment system design is in early development. The current concept uses a series of snap-lock clips along the panel edges that attach to pre-drilled anchor points on the outer face of the structural poles. Panel-to-panel connections use a hook-and-loop seam system. The design team is evaluating an alternative using a continuous channel extrusion on the poles to allow panel sliding rather than fixed attachment. Trade study is in progress.</w:t>
      </w:r>
    </w:p>
    <w:p>
      <w:pPr>
        <w:spacing w:after="40" w:before="40"/>
      </w:pPr>
      <w:r>
        <w:t xml:space="preserve"/>
      </w:r>
    </w:p>
    <w:p>
      <w:pPr>
        <w:spacing w:after="80" w:before="60"/>
      </w:pPr>
      <w:r>
        <w:rPr>
          <w:rFonts w:ascii="Calibri" w:cs="Calibri" w:eastAsia="Calibri" w:hAnsi="Calibri"/>
          <w:sz w:val="21"/>
          <w:szCs w:val="21"/>
        </w:rPr>
        <w:t xml:space="preserve">Chromatic Fabrics, LLC subcontract was executed on 18 November 2024. Initial fabric specifications were transmitted to Chromatic Fabrics on 25 November 2024 for review and feasibility confirmation. Chromatic Fabrics confirmed receipt; formal acknowledgment with preliminary feasibility comments is expected by 15 December 2024.</w:t>
      </w:r>
    </w:p>
    <w:p>
      <w:pPr>
        <w:spacing w:after="40" w:before="40"/>
      </w:pPr>
      <w:r>
        <w:t xml:space="preserve"/>
      </w:r>
    </w:p>
    <w:p>
      <w:pPr>
        <w:spacing w:after="80" w:before="60"/>
      </w:pPr>
      <w:r>
        <w:rPr>
          <w:rFonts w:ascii="Calibri" w:cs="Calibri" w:eastAsia="Calibri" w:hAnsi="Calibri"/>
          <w:sz w:val="21"/>
          <w:szCs w:val="21"/>
        </w:rPr>
        <w:t xml:space="preserve">Long-lead aluminum pole extrusion procurement is underway. Purchase order issued to Apex Extrusion Partners on 21 November 2024 with 14-week lead time, placing delivery at approximately 19 February 2025.</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Kickoff Meeting (CDRL A005)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28 Oct 2024</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Complete — minutes distributed 08 Nov 2024</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Chromatic Fabrics Subcontract Executed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Nov 2024</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Executed 18 Nov 2024</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Long-Lead Pole Extrusion PO Issued</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30 Nov 2024</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Issued 21 Nov 2024</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IPR 1 — Design Review (CDRL A006)</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Jan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On schedule</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On schedule</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$142,610.00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$241,050.00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8.5%</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1 (Low / Low): Camouflage panel attachment design is between two concepts (snap-lock clip vs. continuous channel extrusion). Trade study will be concluded by 13 December 2024 and the preferred approach documented for IPR 1 presentation.</w:t>
      </w:r>
    </w:p>
    <w:p>
      <w:pPr>
        <w:spacing w:after="40" w:before="40"/>
      </w:pPr>
      <w:r>
        <w:t xml:space="preserve"/>
      </w:r>
    </w:p>
    <w:p>
      <w:pPr>
        <w:spacing w:after="80" w:before="60"/>
      </w:pPr>
      <w:r>
        <w:rPr>
          <w:rFonts w:ascii="Calibri" w:cs="Calibri" w:eastAsia="Calibri" w:hAnsi="Calibri"/>
          <w:sz w:val="21"/>
          <w:szCs w:val="21"/>
        </w:rPr>
        <w:t xml:space="preserve">Risk 2 (Low / Medium): 14-week pole extrusion lead time places delivery at 19 February 2025. If delivery is delayed, it could affect fabrication start. No mitigation action required at this time; lead time is within acceptable range for the current schedule.</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Internal design reviews: weekly, Vertex Huntsville facility.</w:t>
      </w:r>
    </w:p>
    <w:p>
      <w:pPr>
        <w:spacing w:after="80" w:before="60"/>
      </w:pPr>
      <w:r>
        <w:rPr>
          <w:rFonts w:ascii="Calibri" w:cs="Calibri" w:eastAsia="Calibri" w:hAnsi="Calibri"/>
          <w:sz w:val="21"/>
          <w:szCs w:val="21"/>
        </w:rPr>
        <w:t xml:space="preserve">Chromatic Fabrics coordination call: 25 November 2024.</w:t>
      </w:r>
    </w:p>
    <w:p>
      <w:pPr>
        <w:spacing w:after="80" w:before="60"/>
      </w:pPr>
      <w:r>
        <w:rPr>
          <w:rFonts w:ascii="Calibri" w:cs="Calibri" w:eastAsia="Calibri" w:hAnsi="Calibri"/>
          <w:sz w:val="21"/>
          <w:szCs w:val="21"/>
        </w:rPr>
        <w:t xml:space="preserve">Note: KOM minutes (CDRL A005) were distributed to NRL on 08 November 2024.</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Complete structural frame design; conclude panel attachment trade study; complete preliminary design package for IPR 1; receive Chromatic Fabrics feasibility response; advance ground anchor design.</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2 of 12  |  01 November 2024 – 30 November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2026-04-26T18:24:19.674Z</dcterms:created>
  <dcterms:modified xsi:type="dcterms:W3CDTF">2026-04-26T18:24:19.674Z</dcterms:modified>
</cp:coreProperties>
</file>

<file path=docProps/custom.xml><?xml version="1.0" encoding="utf-8"?>
<Properties xmlns="http://schemas.openxmlformats.org/officeDocument/2006/custom-properties" xmlns:vt="http://schemas.openxmlformats.org/officeDocument/2006/docPropsVTypes"/>
</file>