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32"/>
          <w:szCs w:val="32"/>
        </w:rPr>
        <w:t xml:space="preserve">MONTHLY STATUS REPORT</w:t>
      </w:r>
    </w:p>
    <w:p>
      <w:pPr>
        <w:spacing w:after="240" w:before="0"/>
        <w:jc w:val="center"/>
      </w:pPr>
      <w:r>
        <w:rPr>
          <w:rFonts w:ascii="Arial" w:cs="Arial" w:eastAsia="Arial" w:hAnsi="Arial"/>
          <w:color w:val="003366"/>
          <w:sz w:val="24"/>
          <w:szCs w:val="24"/>
        </w:rPr>
        <w:t xml:space="preserve">Month 7 of 12 — 01 April 2025 – 30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Contract Information</w:t>
            </w:r>
          </w:p>
        </w:tc>
        <w:tc>
          <w:tcPr>
            <w:tcW w:type="dxa" w:w="45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 No.: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N00173-25-C-XXXX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Solicitation 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N0017325R24400002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Apex Systems Engineering, Inc.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 April 2025 – 30 April 2025</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Contracting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Callan T. Walsh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NRL Code 8101.1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Contractor 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Raymond Okafor, Apex Systems Engineering,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Pr>
      <w:r>
        <w:rPr>
          <w:rFonts w:ascii="Arial" w:cs="Arial" w:eastAsia="Arial" w:hAnsi="Arial"/>
          <w:b/>
          <w:bCs/>
          <w:sz w:val="28"/>
          <w:szCs w:val="28"/>
        </w:rPr>
        <w:t xml:space="preserve">1. Financial Summary (CDRL A001, Item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Funded (Contract)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Invoiced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$2,596,270.00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Invoiced — This Period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$521,880.00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to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$5,853,730.00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ACRN Breakdown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 Attachment — ACRN Proration Schedule</w:t>
            </w:r>
          </w:p>
        </w:tc>
      </w:tr>
    </w:tbl>
    <w:p>
      <w:pPr>
        <w:spacing w:after="60" w:before="60"/>
      </w:pPr>
      <w:r>
        <w:t xml:space="preserve"/>
      </w:r>
    </w:p>
    <w:p>
      <w:pPr>
        <w:pStyle w:val="Heading1"/>
      </w:pPr>
      <w:r>
        <w:rPr>
          <w:rFonts w:ascii="Arial" w:cs="Arial" w:eastAsia="Arial" w:hAnsi="Arial"/>
          <w:b/>
          <w:bCs/>
          <w:sz w:val="28"/>
          <w:szCs w:val="28"/>
        </w:rPr>
        <w:t xml:space="preserve">2. Schedule Status (CDRL A001, Item 7)</w:t>
      </w:r>
    </w:p>
    <w:p>
      <w:pPr>
        <w:spacing w:after="80" w:before="80"/>
      </w:pPr>
      <w:r>
        <w:rPr>
          <w:rFonts w:ascii="Arial" w:cs="Arial" w:eastAsia="Arial" w:hAnsi="Arial"/>
          <w:b/>
          <w:bCs/>
          <w:color w:val="1A7A3C"/>
          <w:sz w:val="22"/>
          <w:szCs w:val="22"/>
        </w:rPr>
        <w:t xml:space="preserve">ON SCHEDULE — Recovery Confirmed</w:t>
      </w:r>
    </w:p>
    <w:p>
      <w:pPr>
        <w:spacing w:after="60" w:before="60"/>
      </w:pPr>
      <w:r>
        <w:t xml:space="preserve"/>
      </w:r>
    </w:p>
    <w:p>
      <w:pPr>
        <w:pStyle w:val="Heading1"/>
      </w:pPr>
      <w:r>
        <w:rPr>
          <w:rFonts w:ascii="Arial" w:cs="Arial" w:eastAsia="Arial" w:hAnsi="Arial"/>
          <w:b/>
          <w:bCs/>
          <w:sz w:val="28"/>
          <w:szCs w:val="28"/>
        </w:rPr>
        <w:t xml:space="preserve">3. Technical Progress (CDRL A001, Item 8)</w:t>
      </w:r>
    </w:p>
    <w:p>
      <w:pPr>
        <w:spacing w:after="80" w:before="80"/>
      </w:pPr>
      <w:r>
        <w:rPr>
          <w:rFonts w:ascii="Arial" w:cs="Arial" w:eastAsia="Arial" w:hAnsi="Arial"/>
          <w:sz w:val="22"/>
          <w:szCs w:val="22"/>
        </w:rPr>
        <w:t xml:space="preserve">Month 7 marked a significant positive turn in schedule recovery for Task Area 1. Mr. James Tanner (Senior Systems Engineer) onboarded on 14 April 2025 and rapidly integrated into the team. Mr. Tanner's existing NRL facility access and familiarity with SSDD mission requirements significantly reduced the ramp-up period. SADD Section 3 was completed on 09 April 2025 — 2 days ahead of the revised estimate and only 19 days behind the original internal plan. The contractor assesses the SADD schedule as fully recovered.</w:t>
      </w:r>
    </w:p>
    <w:p>
      <w:pPr>
        <w:spacing w:after="80" w:before="80"/>
      </w:pPr>
      <w:r>
        <w:rPr>
          <w:rFonts w:ascii="Arial" w:cs="Arial" w:eastAsia="Arial" w:hAnsi="Arial"/>
          <w:sz w:val="22"/>
          <w:szCs w:val="22"/>
        </w:rPr>
        <w:t xml:space="preserve">The Q2 Program Review was held on 22 April 2025 at NRL. The contractor presented updated technical status, the SADD architecture trade study results, and a revised IMS reflecting the schedule recovery. NRL Code 8113 accepted the revised schedule without objection. A significant technical milestone was achieved during the review: NRL formally approved Architecture Option B (distributed processing with edge compute nodes) as the preferred solution for further development.</w:t>
      </w:r>
    </w:p>
    <w:p>
      <w:pPr>
        <w:spacing w:after="80" w:before="80"/>
      </w:pPr>
      <w:r>
        <w:rPr>
          <w:rFonts w:ascii="Arial" w:cs="Arial" w:eastAsia="Arial" w:hAnsi="Arial"/>
          <w:sz w:val="22"/>
          <w:szCs w:val="22"/>
        </w:rPr>
        <w:t xml:space="preserve">Task Area 3 completed the Ground System Interface Requirements Document (first formal draft) on 30 April 2025, submitted to the COR per CDRL A003 requirements.</w:t>
      </w:r>
    </w:p>
    <w:p>
      <w:pPr>
        <w:spacing w:after="60" w:before="60"/>
      </w:pPr>
      <w:r>
        <w:t xml:space="preserve"/>
      </w:r>
    </w:p>
    <w:p>
      <w:pPr>
        <w:pStyle w:val="Heading1"/>
      </w:pPr>
      <w:r>
        <w:rPr>
          <w:rFonts w:ascii="Arial" w:cs="Arial" w:eastAsia="Arial" w:hAnsi="Arial"/>
          <w:b/>
          <w:bCs/>
          <w:sz w:val="28"/>
          <w:szCs w:val="28"/>
        </w:rPr>
        <w:t xml:space="preserve">4. Significant Accomplishments (CDRL A001, Item 8)</w:t>
      </w:r>
    </w:p>
    <w:p>
      <w:pPr>
        <w:pStyle w:val="ListParagraph"/>
        <w:numPr>
          <w:ilvl w:val="0"/>
          <w:numId w:val="2"/>
        </w:numPr>
        <w:spacing w:after="40" w:before="40"/>
      </w:pPr>
      <w:r>
        <w:rPr>
          <w:rFonts w:ascii="Arial" w:cs="Arial" w:eastAsia="Arial" w:hAnsi="Arial"/>
          <w:sz w:val="22"/>
          <w:szCs w:val="22"/>
        </w:rPr>
        <w:t xml:space="preserve">Mr. James Tanner (Sr. Systems Engineer) onboarded 14 April 2025; fully integrated</w:t>
      </w:r>
    </w:p>
    <w:p>
      <w:pPr>
        <w:pStyle w:val="ListParagraph"/>
        <w:numPr>
          <w:ilvl w:val="0"/>
          <w:numId w:val="2"/>
        </w:numPr>
        <w:spacing w:after="40" w:before="40"/>
      </w:pPr>
      <w:r>
        <w:rPr>
          <w:rFonts w:ascii="Arial" w:cs="Arial" w:eastAsia="Arial" w:hAnsi="Arial"/>
          <w:sz w:val="22"/>
          <w:szCs w:val="22"/>
        </w:rPr>
        <w:t xml:space="preserve">SADD Section 3 completed 09 April 2025 — recovery confirmed</w:t>
      </w:r>
    </w:p>
    <w:p>
      <w:pPr>
        <w:pStyle w:val="ListParagraph"/>
        <w:numPr>
          <w:ilvl w:val="0"/>
          <w:numId w:val="2"/>
        </w:numPr>
        <w:spacing w:after="40" w:before="40"/>
      </w:pPr>
      <w:r>
        <w:rPr>
          <w:rFonts w:ascii="Arial" w:cs="Arial" w:eastAsia="Arial" w:hAnsi="Arial"/>
          <w:sz w:val="22"/>
          <w:szCs w:val="22"/>
        </w:rPr>
        <w:t xml:space="preserve">Q2 Program Review held (22 Apr 2025) — NRL approved Architecture Option B</w:t>
      </w:r>
    </w:p>
    <w:p>
      <w:pPr>
        <w:pStyle w:val="ListParagraph"/>
        <w:numPr>
          <w:ilvl w:val="0"/>
          <w:numId w:val="2"/>
        </w:numPr>
        <w:spacing w:after="40" w:before="40"/>
      </w:pPr>
      <w:r>
        <w:rPr>
          <w:rFonts w:ascii="Arial" w:cs="Arial" w:eastAsia="Arial" w:hAnsi="Arial"/>
          <w:sz w:val="22"/>
          <w:szCs w:val="22"/>
        </w:rPr>
        <w:t xml:space="preserve">Task Area 3: Ground System Interface Requirements Document submitted to COR (30 Apr 2025)</w:t>
      </w:r>
    </w:p>
    <w:p>
      <w:pPr>
        <w:pStyle w:val="ListParagraph"/>
        <w:numPr>
          <w:ilvl w:val="0"/>
          <w:numId w:val="2"/>
        </w:numPr>
        <w:spacing w:after="40" w:before="40"/>
      </w:pPr>
      <w:r>
        <w:rPr>
          <w:rFonts w:ascii="Arial" w:cs="Arial" w:eastAsia="Arial" w:hAnsi="Arial"/>
          <w:sz w:val="22"/>
          <w:szCs w:val="22"/>
        </w:rPr>
        <w:t xml:space="preserve">Revised IMS accepted by NRL Code 8113 at program review</w:t>
      </w:r>
    </w:p>
    <w:p>
      <w:pPr>
        <w:pStyle w:val="ListParagraph"/>
        <w:numPr>
          <w:ilvl w:val="0"/>
          <w:numId w:val="2"/>
        </w:numPr>
        <w:spacing w:after="40" w:before="40"/>
      </w:pPr>
      <w:r>
        <w:rPr>
          <w:rFonts w:ascii="Arial" w:cs="Arial" w:eastAsia="Arial" w:hAnsi="Arial"/>
          <w:sz w:val="22"/>
          <w:szCs w:val="22"/>
        </w:rPr>
        <w:t xml:space="preserve">CDRL A002 (Milestone Chart) submitted 30 April 2025</w:t>
      </w:r>
    </w:p>
    <w:p>
      <w:pPr>
        <w:spacing w:after="60" w:before="60"/>
      </w:pPr>
      <w:r>
        <w:t xml:space="preserve"/>
      </w:r>
    </w:p>
    <w:p>
      <w:pPr>
        <w:pStyle w:val="Heading1"/>
      </w:pPr>
      <w:r>
        <w:rPr>
          <w:rFonts w:ascii="Arial" w:cs="Arial" w:eastAsia="Arial" w:hAnsi="Arial"/>
          <w:b/>
          <w:bCs/>
          <w:sz w:val="28"/>
          <w:szCs w:val="28"/>
        </w:rPr>
        <w:t xml:space="preserve">5. Briefs/Reports Generated (CDRL A001, Item 9)</w:t>
      </w:r>
    </w:p>
    <w:p>
      <w:pPr>
        <w:spacing w:after="80" w:before="80"/>
      </w:pPr>
      <w:r>
        <w:rPr>
          <w:rFonts w:ascii="Arial" w:cs="Arial" w:eastAsia="Arial" w:hAnsi="Arial"/>
          <w:sz w:val="22"/>
          <w:szCs w:val="22"/>
        </w:rPr>
        <w:t xml:space="preserve">Q2 Program Review briefing slides provided to NRL Code 8113. CDRL A003 (Ground System Interface Requirements) submitted 30 April 2025. CDRL A002 submitted 30 April 2025.</w:t>
      </w:r>
    </w:p>
    <w:p>
      <w:pPr>
        <w:spacing w:after="60" w:before="60"/>
      </w:pPr>
      <w:r>
        <w:t xml:space="preserve"/>
      </w:r>
    </w:p>
    <w:p>
      <w:pPr>
        <w:pStyle w:val="Heading1"/>
      </w:pPr>
      <w:r>
        <w:rPr>
          <w:rFonts w:ascii="Arial" w:cs="Arial" w:eastAsia="Arial" w:hAnsi="Arial"/>
          <w:b/>
          <w:bCs/>
          <w:sz w:val="28"/>
          <w:szCs w:val="28"/>
        </w:rPr>
        <w:t xml:space="preserve">6. Travel Activity (CDRL A001, Item 10)</w:t>
      </w:r>
    </w:p>
    <w:p>
      <w:pPr>
        <w:spacing w:after="80" w:before="80"/>
      </w:pPr>
      <w:r>
        <w:rPr>
          <w:rFonts w:ascii="Arial" w:cs="Arial" w:eastAsia="Arial" w:hAnsi="Arial"/>
          <w:sz w:val="22"/>
          <w:szCs w:val="22"/>
        </w:rPr>
        <w:t xml:space="preserve">None this period.</w:t>
      </w:r>
    </w:p>
    <w:p>
      <w:pPr>
        <w:spacing w:after="60" w:before="60"/>
      </w:pPr>
      <w:r>
        <w:t xml:space="preserve"/>
      </w:r>
    </w:p>
    <w:p>
      <w:pPr>
        <w:pStyle w:val="Heading1"/>
      </w:pPr>
      <w:r>
        <w:rPr>
          <w:rFonts w:ascii="Arial" w:cs="Arial" w:eastAsia="Arial" w:hAnsi="Arial"/>
          <w:b/>
          <w:bCs/>
          <w:sz w:val="28"/>
          <w:szCs w:val="28"/>
        </w:rPr>
        <w:t xml:space="preserve">7. Plans for Next Month (CDRL A001, Item 11)</w:t>
      </w:r>
    </w:p>
    <w:p>
      <w:pPr>
        <w:spacing w:after="80" w:before="80"/>
      </w:pPr>
      <w:r>
        <w:rPr>
          <w:rFonts w:ascii="Arial" w:cs="Arial" w:eastAsia="Arial" w:hAnsi="Arial"/>
          <w:sz w:val="22"/>
          <w:szCs w:val="22"/>
        </w:rPr>
        <w:t xml:space="preserve">Complete SADD Sections 4–5 (Detailed Architecture, Interface Definition); begin preliminary design activities under Task Area 4 (Prototype Development); prepare SADD for COR review.</w:t>
      </w:r>
    </w:p>
    <w:p>
      <w:pPr>
        <w:spacing w:after="60" w:before="60"/>
      </w:pPr>
      <w:r>
        <w:t xml:space="preserve"/>
      </w:r>
    </w:p>
    <w:p>
      <w:pPr>
        <w:pStyle w:val="Heading1"/>
      </w:pPr>
      <w:r>
        <w:rPr>
          <w:rFonts w:ascii="Arial" w:cs="Arial" w:eastAsia="Arial" w:hAnsi="Arial"/>
          <w:b/>
          <w:bCs/>
          <w:sz w:val="28"/>
          <w:szCs w:val="28"/>
        </w:rPr>
        <w:t xml:space="preserve">8. Technical Problem Areas and Potential Solutions (CDRL A001, Item 12)</w:t>
      </w:r>
    </w:p>
    <w:p>
      <w:pPr>
        <w:spacing w:after="80" w:before="80"/>
      </w:pPr>
      <w:r>
        <w:rPr>
          <w:rFonts w:ascii="Arial" w:cs="Arial" w:eastAsia="Arial" w:hAnsi="Arial"/>
          <w:color w:val="1A7A3C"/>
          <w:sz w:val="22"/>
          <w:szCs w:val="22"/>
        </w:rPr>
        <w:t xml:space="preserve">No technical problem areas to report. Schedule recovery from Month 5–6 staffing issue is complete.</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w:t>
      </w:r>
      <w:r>
        <w:rPr>
          <w:rFonts w:ascii="Arial" w:cs="Arial" w:eastAsia="Arial" w:hAnsi="Arial"/>
          <w:color w:val="666666"/>
          <w:sz w:val="18"/>
          <w:szCs w:val="18"/>
        </w:rPr>
        <w:t xml:space="preserve">Month 7 Status Report | 01 April 2025 – 30 April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2026-04-26T16:12:57.433Z</dcterms:created>
  <dcterms:modified xsi:type="dcterms:W3CDTF">2026-04-26T16:12:57.433Z</dcterms:modified>
</cp:coreProperties>
</file>

<file path=docProps/custom.xml><?xml version="1.0" encoding="utf-8"?>
<Properties xmlns="http://schemas.openxmlformats.org/officeDocument/2006/custom-properties" xmlns:vt="http://schemas.openxmlformats.org/officeDocument/2006/docPropsVTypes"/>
</file>