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Peer-Review Activity</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submit your graphical test application for review by your peers. You are also required to participate in the review of a graphical test application of one or more of your peers. This exercise forms part of your assessment.</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Procedure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peer-review session will only review the graphical test application.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project for your graphical test application and remove all of your custom Vector and Matrix classes.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rFonts w:ascii="Calibri" w:hAnsi="Calibri" w:cs="Calibri" w:eastAsia="Calibri"/>
          <w:i/>
          <w:color w:val="auto"/>
          <w:spacing w:val="0"/>
          <w:position w:val="0"/>
          <w:sz w:val="22"/>
          <w:shd w:fill="auto" w:val="clear"/>
        </w:rPr>
        <w:t xml:space="preserve">Assessment Description </w:t>
      </w:r>
      <w:r>
        <w:rPr>
          <w:rFonts w:ascii="Calibri" w:hAnsi="Calibri" w:cs="Calibri" w:eastAsia="Calibri"/>
          <w:color w:val="auto"/>
          <w:spacing w:val="0"/>
          <w:position w:val="0"/>
          <w:sz w:val="22"/>
          <w:shd w:fill="auto" w:val="clear"/>
        </w:rPr>
        <w:t xml:space="preserve">section, then the peer-review can proceed.</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conduct this review together so that any errors that are encountered when integrating different math classes with your application can be solved collaboratively.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application cannot be linked with another student’s math classes, this result should be recorded. You should then identify and solve the relevant errors and attempt the review again (either on the same day, or during the next review session).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project is set up and linked correctly, record feedback on the following questions: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787"/>
        <w:gridCol w:w="4788"/>
      </w:tblGrid>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of project being reviewed: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Patrick Gilfoil</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Rain/Ryan LaCombe</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12/11/2019</w:t>
            </w:r>
          </w:p>
        </w:tc>
      </w:tr>
    </w:tbl>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3794"/>
        <w:gridCol w:w="5812"/>
      </w:tblGrid>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code conform to a consistent coding standard?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relevant coding standard and list places where the code can be improved.</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Consistent naming convention, and names don't intersect and become confusing. </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commented, easy to read and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Decently commented, but could use some extra comments in certain areas along with replacing some placeholders.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function as intended?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mechanics of the application. Note any variation from the brief.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perform identically on different machines?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mostly as intended, but the tanks become deleted after firing a large number of times, cause unknown.</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structured?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is decently structed, but could always have a few minor adjustments in the structure.</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vector and matrix math used correctly to draw and manipulation the position and orientation of the game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any differences in how calculations are performed between this program and your own.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 and Matrix math is calculated simillarly to own. However, minor differences in calculations give minor differences in outcomes.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math is used correctly to draw and change shape of sprite in accordance to brief.</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anything else noteworthy?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Sprites are much smaller than own program. Perhaps it's something to do with Scale?</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rate the quality of this project?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well done. Has all required items stated in the brief.</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steps could be taken to resolve any quality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reviewing can help to locate any items in need of improvement.</w:t>
            </w:r>
          </w:p>
        </w:tc>
      </w:tr>
    </w:tbl>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the name of the reviewer, along with their responses.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a document (in MSWord or PDF format) that contains all results from all peer review sessions. Also record the names of the people for whom you reviewed code.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 include a brief outline of any steps you took to resolve any quality issues found in your project.</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submit the following:</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 in MSWord or PDF format containing the results of the peer review sessions.</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 Checklist</w:t>
      </w:r>
    </w:p>
    <w:tbl>
      <w:tblPr/>
      <w:tblGrid>
        <w:gridCol w:w="8075"/>
        <w:gridCol w:w="941"/>
      </w:tblGrid>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participated in at least one peer review session</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all peer review sessions have been recorded (you may use the table above for guidance)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review(s) has been recorded, along with their feedback</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listed the names of all people for whom you have reviewed code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document is neatly typed, with appropriate headings and sub-headings, date, and your name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steps taken to address any quality issues found have been listed</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60"/>
          <w:shd w:fill="auto" w:val="clear"/>
        </w:rPr>
      </w:pPr>
    </w:p>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Number Conversion Exercises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following exercises by hand, without using a calculator (you may use a calculator to check your answers).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working.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Convert the following from decimal to binary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4,294,967,296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Convert the following from binary to decimal</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10000000</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10101010</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11110000</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11001100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or photograph your work and upload it to the assessment submission section on Canvas for this subject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https://aie.instructure.com/</w:t>
        </w:r>
      </w:hyperlink>
      <w:r>
        <w:rPr>
          <w:rFonts w:ascii="Calibri" w:hAnsi="Calibri" w:cs="Calibri" w:eastAsia="Calibri"/>
          <w:color w:val="auto"/>
          <w:spacing w:val="0"/>
          <w:position w:val="0"/>
          <w:sz w:val="22"/>
          <w:shd w:fill="auto" w:val="clear"/>
        </w:rPr>
        <w:t xml:space="preserve">). </w:t>
      </w:r>
    </w:p>
    <w:p>
      <w:pPr>
        <w:spacing w:before="12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6">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ie.instructur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