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RYAN THOMAS</w:t>
      </w:r>
    </w:p>
    <w:p>
      <w:pPr>
        <w:pBdr>
          <w:bottom w:val="single" w:color="2C4A6E" w:sz="6" w:space="6"/>
        </w:pBdr>
        <w:spacing w:after="3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Buffalo / Rochester, NY  |  Open to Remote (Nationwide)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610-737-1360  |  ryan.copywriter@gmail.com  |  mullet.pro  |  linkedin.com/in/thearticles</w:t>
      </w:r>
    </w:p>
    <w:p>
      <w:pPr>
        <w:pBdr>
          <w:bottom w:val="single" w:color="2C4A6E" w:sz="4" w:space="2"/>
        </w:pBdr>
        <w:spacing w:after="55" w:before="130"/>
      </w:pPr>
      <w:r>
        <w:rPr>
          <w:rFonts w:ascii="Calibri" w:cs="Calibri" w:eastAsia="Calibri" w:hAnsi="Calibri"/>
          <w:b/>
          <w:bCs/>
          <w:color w:val="2C4A6E"/>
          <w:sz w:val="22"/>
          <w:szCs w:val="22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High-impact Documentation, Training, and Corporate Communications Specialist with 10+ years of experience translating complex software systems, legal frameworks, and operational workflows into clear, user-focused guides. Proven track record building internal Standard Operating Procedures (SOPs), knowledge bases, and multi-channel marketing campaigns across corporate tech, higher education, and enterprise operations. Skilled at cross-functional collaboration with subject matter experts, executive stakeholders, and remote global teams to ensure accurate internal knowledge transfer and consistent brand alignment.</w:t>
      </w:r>
    </w:p>
    <w:p>
      <w:pPr>
        <w:pBdr>
          <w:bottom w:val="single" w:color="2C4A6E" w:sz="4" w:space="2"/>
        </w:pBdr>
        <w:spacing w:after="55" w:before="130"/>
      </w:pPr>
      <w:r>
        <w:rPr>
          <w:rFonts w:ascii="Calibri" w:cs="Calibri" w:eastAsia="Calibri" w:hAnsi="Calibri"/>
          <w:b/>
          <w:bCs/>
          <w:color w:val="2C4A6E"/>
          <w:sz w:val="22"/>
          <w:szCs w:val="22"/>
        </w:rPr>
        <w:t xml:space="preserve">CORE COMPETENCIES &amp; SKILLS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Technical Writing: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Internal Knowledge Bases, Process Mapping, SOP Development, Software Workflow Documentation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Communications &amp; Training: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Internal Team Training Materials, Quick-Reference Guides, Stakeholder Messaging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Content &amp; Marketing Strategy: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B2B/B2C Sales Collateral, On-Page SEO, Brand Standardization, Cross-Functional Campaigns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Technical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SharePoint, Drupal, WordPress, Airtable, Mailchimp, Constant Contact, Google Analytics, ChatGPT, Copilot, Adobe InDesign, Canva, Microsoft Office Suite</w:t>
      </w:r>
    </w:p>
    <w:p>
      <w:pPr>
        <w:pBdr>
          <w:bottom w:val="single" w:color="2C4A6E" w:sz="4" w:space="2"/>
        </w:pBdr>
        <w:spacing w:after="55" w:before="130"/>
      </w:pPr>
      <w:r>
        <w:rPr>
          <w:rFonts w:ascii="Calibri" w:cs="Calibri" w:eastAsia="Calibri" w:hAnsi="Calibri"/>
          <w:b/>
          <w:bCs/>
          <w:color w:val="2C4A6E"/>
          <w:sz w:val="22"/>
          <w:szCs w:val="22"/>
        </w:rPr>
        <w:t xml:space="preserve">PROFESSIONAL EXPERIENCE</w:t>
      </w:r>
    </w:p>
    <w:p>
      <w:pPr>
        <w:tabs>
          <w:tab w:val="right" w:pos="993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Independent Communications &amp; Technical Documentation Consultant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July 2025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Consultant | Remote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internal technical documentation and SOPs for clients navigating operational or process changes.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training decks and onboarding reference guides used by internal teams to standardize new workflows.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Audited existing marketing materials across multiple channels to identify inconsistent messaging and brand drift.</w:t>
      </w:r>
    </w:p>
    <w:p>
      <w:pPr>
        <w:tabs>
          <w:tab w:val="right" w:pos="993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Senior Associate / Technical Content Developer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2023 – 2025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RedCloud Consulting (Microsoft Project) | Remote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searchable knowledge base spanning 100+ technical process documents for global supply chain planning teams.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Interviewed technical SMEs and sat in on user testing sessions to translate real-world ERP workflows into documentation.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Used Microsoft Copilot to speed up content generation, standardization, and metadata tagging across the documentation set.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live documentation updates across US, Europe, and India time zones throughout a multi-year digital transformation project.</w:t>
      </w:r>
    </w:p>
    <w:p>
      <w:pPr>
        <w:tabs>
          <w:tab w:val="right" w:pos="993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Content Writer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2021 – 2022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Tyler Technologies, Courts and Justice Division | Remote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Wrote sales collateral, factsheets, and slide decks for court case management software sold to judges, clerks, and state procurement offices.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with engineering, product, sales, and design teams under TyCAT workflows to hit launch and demo deadlines.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Standardized customer-facing docs and style guides as newly acquired companies were folded into the parent brand.</w:t>
      </w:r>
    </w:p>
    <w:p>
      <w:pPr>
        <w:pBdr>
          <w:bottom w:val="single" w:color="2C4A6E" w:sz="4" w:space="2"/>
        </w:pBdr>
        <w:spacing w:after="55" w:before="130"/>
      </w:pPr>
      <w:r>
        <w:rPr>
          <w:rFonts w:ascii="Calibri" w:cs="Calibri" w:eastAsia="Calibri" w:hAnsi="Calibri"/>
          <w:b/>
          <w:bCs/>
          <w:color w:val="2C4A6E"/>
          <w:sz w:val="22"/>
          <w:szCs w:val="22"/>
        </w:rPr>
        <w:t xml:space="preserve">ADDITIONAL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Marketing and Communications Specialist, Cambridge College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| Boston, MA | 2020–2021 — Multi-channel enrollment campaigns, Drupal CMS/SEO administration, executive and alumni communications.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Marketing and Communications Consultant, Multiple Nonprofits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(Boston Harbor Now, Gravyty, Ibis Reproductive Health) | Boston, MA | 2018–2019 — Cross-department campaign assets, research report copyediting, multi-stakeholder coordination.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Marketing Copywriter, Hollister Staffing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| Boston, MA | 2017–2018 — Blog/newsletter strategy, social channel management, recruiting event content.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SEO Content Writer, Legend Compression Wear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| Remote | 2015–2018 — SEO blog and product content for medical-grade compression and tactical gear.</w:t>
      </w:r>
    </w:p>
    <w:p>
      <w:pPr>
        <w:pBdr>
          <w:bottom w:val="single" w:color="2C4A6E" w:sz="4" w:space="2"/>
        </w:pBdr>
        <w:spacing w:after="55" w:before="130"/>
      </w:pPr>
      <w:r>
        <w:rPr>
          <w:rFonts w:ascii="Calibri" w:cs="Calibri" w:eastAsia="Calibri" w:hAnsi="Calibri"/>
          <w:b/>
          <w:bCs/>
          <w:color w:val="2C4A6E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Master of Arts (M.A.) in Print and Multimedia Journalism — Emerson College | Boston, MA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Bachelor of Arts (B.A.) in English — Bridgewater State University | Bridgewater, MA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Available immediately for full-time, contract, or contract-to-hire roles.</w:t>
      </w:r>
    </w:p>
    <w:sectPr>
      <w:pgSz w:w="12240" w:h="15840" w:orient="portrait"/>
      <w:pgMar w:top="560" w:right="860" w:bottom="4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2026-07-06T23:08:30.735Z</dcterms:created>
  <dcterms:modified xsi:type="dcterms:W3CDTF">2026-07-06T23:08:30.736Z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