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ArgoCD / GitOps Monitoring via Thanos Querier</w:t>
      </w:r>
    </w:p>
    <w:p>
      <w:r>
        <w:t>Setup guide for monitoring ArgoCD (OpenShift GitOps) deployments using LogicMonitor DataSources that query the Thanos Querier API. Requires the OpenShift GitOps operator or upstream ArgoCD to be installed.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OpenShift 4.12+ (self-managed, ROSA, or ARO)</w:t>
      </w:r>
    </w:p>
    <w:p>
      <w:pPr>
        <w:pStyle w:val="ListBullet"/>
      </w:pPr>
      <w:r>
        <w:t>LogicMonitor Collector with HTTPS access (port 443) to the cluster's Thanos Querier route</w:t>
      </w:r>
    </w:p>
    <w:p>
      <w:pPr>
        <w:pStyle w:val="ListBullet"/>
      </w:pPr>
      <w:r>
        <w:t>oc CLI installed and authenticated with cluster-admin privileges</w:t>
      </w:r>
    </w:p>
    <w:p>
      <w:pPr>
        <w:pStyle w:val="ListBullet"/>
      </w:pPr>
      <w:r>
        <w:t>LogicMonitor portal with admin access</w:t>
      </w:r>
    </w:p>
    <w:p>
      <w:pPr>
        <w:pStyle w:val="Heading2"/>
      </w:pPr>
      <w:r>
        <w:t>What You Get</w:t>
      </w:r>
    </w:p>
    <w:p>
      <w:r>
        <w:t>5 DataSources with 28 datapoints and built-in alert thresholds: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DataSource</w:t>
            </w:r>
          </w:p>
        </w:tc>
        <w:tc>
          <w:tcPr>
            <w:tcW w:type="dxa" w:w="2160"/>
          </w:tcPr>
          <w:p>
            <w:r>
              <w:t>Instances</w:t>
            </w:r>
          </w:p>
        </w:tc>
        <w:tc>
          <w:tcPr>
            <w:tcW w:type="dxa" w:w="2160"/>
          </w:tcPr>
          <w:p>
            <w:r>
              <w:t>Datapoints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ArgoCD_Sync_Overview</w:t>
            </w:r>
          </w:p>
        </w:tc>
        <w:tc>
          <w:tcPr>
            <w:tcW w:type="dxa" w:w="2160"/>
          </w:tcPr>
          <w:p>
            <w:r>
              <w:t>1 (fleet)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Fleet-wide app counts by sync/health status</w:t>
            </w:r>
          </w:p>
        </w:tc>
      </w:tr>
      <w:tr>
        <w:tc>
          <w:tcPr>
            <w:tcW w:type="dxa" w:w="2160"/>
          </w:tcPr>
          <w:p>
            <w:r>
              <w:t>ArgoCD_Application_Health</w:t>
            </w:r>
          </w:p>
        </w:tc>
        <w:tc>
          <w:tcPr>
            <w:tcW w:type="dxa" w:w="2160"/>
          </w:tcPr>
          <w:p>
            <w:r>
              <w:t>Per application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Per-app sync, health, reconciliation</w:t>
            </w:r>
          </w:p>
        </w:tc>
      </w:tr>
      <w:tr>
        <w:tc>
          <w:tcPr>
            <w:tcW w:type="dxa" w:w="2160"/>
          </w:tcPr>
          <w:p>
            <w:r>
              <w:t>ArgoCD_Controller_Performance</w:t>
            </w:r>
          </w:p>
        </w:tc>
        <w:tc>
          <w:tcPr>
            <w:tcW w:type="dxa" w:w="2160"/>
          </w:tcPr>
          <w:p>
            <w:r>
              <w:t>1 (controller)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Reconciliation latency and queue depth</w:t>
            </w:r>
          </w:p>
        </w:tc>
      </w:tr>
      <w:tr>
        <w:tc>
          <w:tcPr>
            <w:tcW w:type="dxa" w:w="2160"/>
          </w:tcPr>
          <w:p>
            <w:r>
              <w:t>ArgoCD_Repo_Server</w:t>
            </w:r>
          </w:p>
        </w:tc>
        <w:tc>
          <w:tcPr>
            <w:tcW w:type="dxa" w:w="2160"/>
          </w:tcPr>
          <w:p>
            <w:r>
              <w:t>1 (repo server)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Git request rates and latency</w:t>
            </w:r>
          </w:p>
        </w:tc>
      </w:tr>
      <w:tr>
        <w:tc>
          <w:tcPr>
            <w:tcW w:type="dxa" w:w="2160"/>
          </w:tcPr>
          <w:p>
            <w:r>
              <w:t>ArgoCD_Server_Metrics</w:t>
            </w:r>
          </w:p>
        </w:tc>
        <w:tc>
          <w:tcPr>
            <w:tcW w:type="dxa" w:w="2160"/>
          </w:tcPr>
          <w:p>
            <w:r>
              <w:t>1 (API server)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gRPC, Redis, notification health</w:t>
            </w:r>
          </w:p>
        </w:tc>
      </w:tr>
    </w:tbl>
    <w:p/>
    <w:p>
      <w:r>
        <w:t>Alert thresholds included:</w:t>
      </w:r>
    </w:p>
    <w:p>
      <w:pPr>
        <w:pStyle w:val="ListBullet"/>
      </w:pPr>
      <w:r>
        <w:t>Out-of-sync applications &gt; 0</w:t>
      </w:r>
    </w:p>
    <w:p>
      <w:pPr>
        <w:pStyle w:val="ListBullet"/>
      </w:pPr>
      <w:r>
        <w:t>Degraded applications &gt; 0</w:t>
      </w:r>
    </w:p>
    <w:p>
      <w:pPr>
        <w:pStyle w:val="ListBullet"/>
      </w:pPr>
      <w:r>
        <w:t>Sync failure rate &gt; 0</w:t>
      </w:r>
    </w:p>
    <w:p>
      <w:pPr>
        <w:pStyle w:val="ListBullet"/>
      </w:pPr>
      <w:r>
        <w:t>Reconciliation p99 &gt; 60 seconds</w:t>
      </w:r>
    </w:p>
    <w:p>
      <w:pPr>
        <w:pStyle w:val="ListBullet"/>
      </w:pPr>
      <w:r>
        <w:t>Git error rate &gt; 0</w:t>
      </w:r>
    </w:p>
    <w:p>
      <w:pPr>
        <w:pStyle w:val="ListBullet"/>
      </w:pPr>
      <w:r>
        <w:t>gRPC error rate &gt; 5/sec</w:t>
      </w:r>
    </w:p>
    <w:p>
      <w:pPr>
        <w:pStyle w:val="Heading2"/>
      </w:pPr>
      <w:r>
        <w:t>Step 1: OpenShift Configuration</w:t>
      </w:r>
    </w:p>
    <w:p>
      <w:pPr>
        <w:pStyle w:val="Heading3"/>
      </w:pPr>
      <w:r>
        <w:t>1.1 Get the Thanos Querier Route</w:t>
      </w:r>
    </w:p>
    <w:p>
      <w:r>
        <w:t>Run the following command to get the Thanos Querier hostname:</w:t>
      </w:r>
    </w:p>
    <w:p>
      <w:pPr>
        <w:pStyle w:val="NoSpacing"/>
      </w:pPr>
      <w:r>
        <w:t>oc get route thanos-querier -n openshift-monitoring -o jsonpath='{.spec.host}'</w:t>
      </w:r>
    </w:p>
    <w:p>
      <w:r>
        <w:t>Save this value. It becomes the openshift.thanos.host device property.</w:t>
      </w:r>
    </w:p>
    <w:p>
      <w:pPr>
        <w:pStyle w:val="Heading3"/>
      </w:pPr>
      <w:r>
        <w:t>1.2 Create a Service Account</w:t>
      </w:r>
    </w:p>
    <w:p>
      <w:r>
        <w:t>Create a dedicated service account for LogicMonitor:</w:t>
      </w:r>
    </w:p>
    <w:p>
      <w:pPr>
        <w:pStyle w:val="NoSpacing"/>
      </w:pPr>
      <w:r>
        <w:t>oc create serviceaccount logicmonitor-thanos-reader -n openshift-monitoring</w:t>
      </w:r>
    </w:p>
    <w:p/>
    <w:p>
      <w:pPr>
        <w:pStyle w:val="NoSpacing"/>
      </w:pPr>
      <w:r>
        <w:t>oc adm policy add-cluster-role-to-user cluster-monitoring-view \</w:t>
      </w:r>
    </w:p>
    <w:p>
      <w:pPr>
        <w:pStyle w:val="NoSpacing"/>
      </w:pPr>
      <w:r>
        <w:t xml:space="preserve">  -z logicmonitor-thanos-reader -n openshift-monitoring</w:t>
      </w:r>
    </w:p>
    <w:p>
      <w:r>
        <w:br/>
        <w:t>The cluster-monitoring-view role provides read-only access to all monitoring metrics via the Thanos Querier API.</w:t>
      </w:r>
    </w:p>
    <w:p>
      <w:pPr>
        <w:pStyle w:val="Heading3"/>
      </w:pPr>
      <w:r>
        <w:t>1.3 Generate a Bearer Token</w:t>
      </w:r>
    </w:p>
    <w:p>
      <w:pPr>
        <w:pStyle w:val="NoSpacing"/>
      </w:pPr>
      <w:r>
        <w:t>oc create token logicmonitor-thanos-reader -n openshift-monitoring --duration=8760h</w:t>
      </w:r>
    </w:p>
    <w:p>
      <w:r>
        <w:br/>
        <w:t>The token is printed to stdout. Copy it immediately and store it securely. The duration flag creates a token valid for 1 year.</w:t>
      </w:r>
    </w:p>
    <w:p>
      <w:pPr>
        <w:pStyle w:val="Heading2"/>
      </w:pPr>
      <w:r>
        <w:t>Step 2: Import DataSources into LogicMonitor</w:t>
      </w:r>
    </w:p>
    <w:p>
      <w:r>
        <w:t>Import the 5 GitOps DataSource JSON files:</w:t>
      </w:r>
    </w:p>
    <w:p>
      <w:pPr>
        <w:pStyle w:val="ListNumber"/>
      </w:pPr>
      <w:r>
        <w:t>Log in to your LogicMonitor portal</w:t>
      </w:r>
    </w:p>
    <w:p>
      <w:pPr>
        <w:pStyle w:val="ListNumber"/>
      </w:pPr>
      <w:r>
        <w:t>Navigate to Settings &gt; LogicModules &gt; DataSources</w:t>
      </w:r>
    </w:p>
    <w:p>
      <w:pPr>
        <w:pStyle w:val="ListNumber"/>
      </w:pPr>
      <w:r>
        <w:t>Click Add &gt; Import</w:t>
      </w:r>
    </w:p>
    <w:p>
      <w:pPr>
        <w:pStyle w:val="ListNumber"/>
      </w:pPr>
      <w:r>
        <w:t>Select a JSON file and click Import</w:t>
      </w:r>
    </w:p>
    <w:p>
      <w:pPr>
        <w:pStyle w:val="ListNumber"/>
      </w:pPr>
      <w:r>
        <w:t>Repeat for all 5 files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ArgoCD_Sync_Overview.json</w:t>
            </w:r>
          </w:p>
        </w:tc>
        <w:tc>
          <w:tcPr>
            <w:tcW w:type="dxa" w:w="4320"/>
          </w:tcPr>
          <w:p>
            <w:r>
              <w:t>Fleet-wide sync and health counts</w:t>
            </w:r>
          </w:p>
        </w:tc>
      </w:tr>
      <w:tr>
        <w:tc>
          <w:tcPr>
            <w:tcW w:type="dxa" w:w="4320"/>
          </w:tcPr>
          <w:p>
            <w:r>
              <w:t>ArgoCD_Application_Health.json</w:t>
            </w:r>
          </w:p>
        </w:tc>
        <w:tc>
          <w:tcPr>
            <w:tcW w:type="dxa" w:w="4320"/>
          </w:tcPr>
          <w:p>
            <w:r>
              <w:t>Per-application sync and health status</w:t>
            </w:r>
          </w:p>
        </w:tc>
      </w:tr>
      <w:tr>
        <w:tc>
          <w:tcPr>
            <w:tcW w:type="dxa" w:w="4320"/>
          </w:tcPr>
          <w:p>
            <w:r>
              <w:t>ArgoCD_Controller_Performance.json</w:t>
            </w:r>
          </w:p>
        </w:tc>
        <w:tc>
          <w:tcPr>
            <w:tcW w:type="dxa" w:w="4320"/>
          </w:tcPr>
          <w:p>
            <w:r>
              <w:t>Controller reconciliation performance</w:t>
            </w:r>
          </w:p>
        </w:tc>
      </w:tr>
      <w:tr>
        <w:tc>
          <w:tcPr>
            <w:tcW w:type="dxa" w:w="4320"/>
          </w:tcPr>
          <w:p>
            <w:r>
              <w:t>ArgoCD_Repo_Server.json</w:t>
            </w:r>
          </w:p>
        </w:tc>
        <w:tc>
          <w:tcPr>
            <w:tcW w:type="dxa" w:w="4320"/>
          </w:tcPr>
          <w:p>
            <w:r>
              <w:t>Git repo server request health</w:t>
            </w:r>
          </w:p>
        </w:tc>
      </w:tr>
      <w:tr>
        <w:tc>
          <w:tcPr>
            <w:tcW w:type="dxa" w:w="4320"/>
          </w:tcPr>
          <w:p>
            <w:r>
              <w:t>ArgoCD_Server_Metrics.json</w:t>
            </w:r>
          </w:p>
        </w:tc>
        <w:tc>
          <w:tcPr>
            <w:tcW w:type="dxa" w:w="4320"/>
          </w:tcPr>
          <w:p>
            <w:r>
              <w:t>API server and backend health</w:t>
            </w:r>
          </w:p>
        </w:tc>
      </w:tr>
    </w:tbl>
    <w:p>
      <w:pPr>
        <w:pStyle w:val="Heading2"/>
      </w:pPr>
      <w:r>
        <w:t>Step 3: Configure the LM Device</w:t>
      </w:r>
    </w:p>
    <w:p>
      <w:r>
        <w:t>If you already have a device for the Thanos Querier endpoint (e.g., from another suite), the new DataSources attach automatically once the PropertySource detects the component.</w:t>
      </w:r>
    </w:p>
    <w:p>
      <w:r>
        <w:t>If this is a new setup, create a device and set these properties: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Property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openshift.thanos.host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Thanos Querier route hostname (from Step 1.1)</w:t>
            </w:r>
          </w:p>
        </w:tc>
      </w:tr>
      <w:tr>
        <w:tc>
          <w:tcPr>
            <w:tcW w:type="dxa" w:w="2160"/>
          </w:tcPr>
          <w:p>
            <w:r>
              <w:t>openshift.thanos.pass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Bearer token (from Step 1.3)</w:t>
            </w:r>
          </w:p>
        </w:tc>
      </w:tr>
      <w:tr>
        <w:tc>
          <w:tcPr>
            <w:tcW w:type="dxa" w:w="2160"/>
          </w:tcPr>
          <w:p>
            <w:r>
              <w:t>openshift.thanos.port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Thanos Querier port</w:t>
            </w:r>
          </w:p>
        </w:tc>
      </w:tr>
      <w:tr>
        <w:tc>
          <w:tcPr>
            <w:tcW w:type="dxa" w:w="2160"/>
          </w:tcPr>
          <w:p>
            <w:r>
              <w:t>openshift.thanos.ssl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Use HTTPS</w:t>
            </w:r>
          </w:p>
        </w:tc>
      </w:tr>
    </w:tbl>
    <w:p>
      <w:r>
        <w:br/>
        <w:t>The PropertySource addCategory_OpenShift_Thanos auto-detects GitOps and sets the appropriate system.categories on the device.</w:t>
      </w:r>
    </w:p>
    <w:p>
      <w:pPr>
        <w:pStyle w:val="Heading2"/>
      </w:pPr>
      <w:r>
        <w:t>Step 4: Verify</w:t>
      </w:r>
    </w:p>
    <w:p>
      <w:r>
        <w:t>Active Discovery runs every 15 minutes. To trigger it immediately:</w:t>
      </w:r>
    </w:p>
    <w:p>
      <w:pPr>
        <w:pStyle w:val="ListNumber"/>
      </w:pPr>
      <w:r>
        <w:t>Navigate to the device in LogicMonitor</w:t>
      </w:r>
    </w:p>
    <w:p>
      <w:pPr>
        <w:pStyle w:val="ListNumber"/>
      </w:pPr>
      <w:r>
        <w:t>Under the Resources tab, find ArgoCD Application Health</w:t>
      </w:r>
    </w:p>
    <w:p>
      <w:pPr>
        <w:pStyle w:val="ListNumber"/>
      </w:pPr>
      <w:r>
        <w:t>Click the gear icon and select Run Active Discovery</w:t>
      </w:r>
    </w:p>
    <w:p>
      <w:pPr>
        <w:pStyle w:val="ListNumber"/>
      </w:pPr>
      <w:r>
        <w:t>Wait 1-2 minutes for instances to appear</w:t>
      </w:r>
    </w:p>
    <w:p>
      <w:r>
        <w:br/>
        <w:t>You should see:</w:t>
      </w:r>
    </w:p>
    <w:p>
      <w:pPr>
        <w:pStyle w:val="ListBullet"/>
      </w:pPr>
      <w:r>
        <w:t>Application instances (one per ArgoCD app) grouped by project</w:t>
      </w:r>
    </w:p>
    <w:p>
      <w:pPr>
        <w:pStyle w:val="ListBullet"/>
      </w:pPr>
      <w:r>
        <w:t>1 fleet instance on Sync Overview</w:t>
      </w:r>
    </w:p>
    <w:p>
      <w:pPr>
        <w:pStyle w:val="ListBullet"/>
      </w:pPr>
      <w:r>
        <w:t>1 controller instance on Controller Performance</w:t>
      </w:r>
    </w:p>
    <w:p>
      <w:pPr>
        <w:pStyle w:val="ListBullet"/>
      </w:pPr>
      <w:r>
        <w:t>Data populating within 1-2 collection cycles</w:t>
      </w:r>
    </w:p>
    <w:p>
      <w:pPr>
        <w:pStyle w:val="Heading2"/>
      </w:pPr>
      <w:r>
        <w:t>Token Rotation</w:t>
      </w:r>
    </w:p>
    <w:p>
      <w:r>
        <w:t>To check token expiration:</w:t>
      </w:r>
    </w:p>
    <w:p>
      <w:pPr>
        <w:pStyle w:val="NoSpacing"/>
      </w:pPr>
      <w:r>
        <w:t>echo "YOUR_TOKEN" | cut -d'.' -f2 | base64 -d 2&gt;/dev/null | python3 -m json.tool</w:t>
      </w:r>
    </w:p>
    <w:p>
      <w:r>
        <w:br/>
        <w:t>Look for the exp field (Unix epoch timestamp).</w:t>
      </w:r>
    </w:p>
    <w:p>
      <w:r>
        <w:t>To rotate:</w:t>
      </w:r>
    </w:p>
    <w:p>
      <w:pPr>
        <w:pStyle w:val="NoSpacing"/>
      </w:pPr>
      <w:r>
        <w:t>oc create token logicmonitor-thanos-reader -n openshift-monitoring --duration=8760h</w:t>
      </w:r>
    </w:p>
    <w:p>
      <w:r>
        <w:br/>
        <w:t>Update openshift.thanos.pass on the device in LogicMonitor. Data collection resumes within 5-10 minutes.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DataSources not appearing</w:t>
            </w:r>
          </w:p>
        </w:tc>
        <w:tc>
          <w:tcPr>
            <w:tcW w:type="dxa" w:w="2880"/>
          </w:tcPr>
          <w:p>
            <w:r>
              <w:t>Missing OpenShift_GitOps category</w:t>
            </w:r>
          </w:p>
        </w:tc>
        <w:tc>
          <w:tcPr>
            <w:tcW w:type="dxa" w:w="2880"/>
          </w:tcPr>
          <w:p>
            <w:r>
              <w:t>Verify GitOps operator: oc get csv -n openshift-gitops</w:t>
            </w:r>
          </w:p>
        </w:tc>
      </w:tr>
      <w:tr>
        <w:tc>
          <w:tcPr>
            <w:tcW w:type="dxa" w:w="2880"/>
          </w:tcPr>
          <w:p>
            <w:r>
              <w:t>No application instances</w:t>
            </w:r>
          </w:p>
        </w:tc>
        <w:tc>
          <w:tcPr>
            <w:tcW w:type="dxa" w:w="2880"/>
          </w:tcPr>
          <w:p>
            <w:r>
              <w:t>No ArgoCD apps deployed</w:t>
            </w:r>
          </w:p>
        </w:tc>
        <w:tc>
          <w:tcPr>
            <w:tcW w:type="dxa" w:w="2880"/>
          </w:tcPr>
          <w:p>
            <w:r>
              <w:t>Deploy an application via ArgoCD</w:t>
            </w:r>
          </w:p>
        </w:tc>
      </w:tr>
      <w:tr>
        <w:tc>
          <w:tcPr>
            <w:tcW w:type="dxa" w:w="2880"/>
          </w:tcPr>
          <w:p>
            <w:r>
              <w:t>Controller metrics all 0</w:t>
            </w:r>
          </w:p>
        </w:tc>
        <w:tc>
          <w:tcPr>
            <w:tcW w:type="dxa" w:w="2880"/>
          </w:tcPr>
          <w:p>
            <w:r>
              <w:t>ArgoCD metrics not scraped</w:t>
            </w:r>
          </w:p>
        </w:tc>
        <w:tc>
          <w:tcPr>
            <w:tcW w:type="dxa" w:w="2880"/>
          </w:tcPr>
          <w:p>
            <w:r>
              <w:t>Verify ServiceMonitor exists in openshift-gitops namespace</w:t>
            </w:r>
          </w:p>
        </w:tc>
      </w:tr>
      <w:tr>
        <w:tc>
          <w:tcPr>
            <w:tcW w:type="dxa" w:w="2880"/>
          </w:tcPr>
          <w:p>
            <w:r>
              <w:t>Redis metrics all 0</w:t>
            </w:r>
          </w:p>
        </w:tc>
        <w:tc>
          <w:tcPr>
            <w:tcW w:type="dxa" w:w="2880"/>
          </w:tcPr>
          <w:p>
            <w:r>
              <w:t>Redis not used by ArgoCD install</w:t>
            </w:r>
          </w:p>
        </w:tc>
        <w:tc>
          <w:tcPr>
            <w:tcW w:type="dxa" w:w="2880"/>
          </w:tcPr>
          <w:p>
            <w:r>
              <w:t>Normal for some ArgoCD configurations</w:t>
            </w:r>
          </w:p>
        </w:tc>
      </w:tr>
    </w:tbl>
    <w:p>
      <w:pPr>
        <w:pStyle w:val="Heading2"/>
      </w:pPr>
      <w:r>
        <w:t>Metrics Reference</w:t>
      </w:r>
    </w:p>
    <w:p>
      <w:pPr>
        <w:pStyle w:val="Heading3"/>
      </w:pPr>
      <w:r>
        <w:t>Sync Overview (7 datapoints)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Alert Threshold</w:t>
            </w:r>
          </w:p>
        </w:tc>
      </w:tr>
      <w:tr>
        <w:tc>
          <w:tcPr>
            <w:tcW w:type="dxa" w:w="2880"/>
          </w:tcPr>
          <w:p>
            <w:r>
              <w:t>total_apps</w:t>
            </w:r>
          </w:p>
        </w:tc>
        <w:tc>
          <w:tcPr>
            <w:tcW w:type="dxa" w:w="2880"/>
          </w:tcPr>
          <w:p>
            <w:r>
              <w:t>Total ArgoCD-managed applications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synced_apps</w:t>
            </w:r>
          </w:p>
        </w:tc>
        <w:tc>
          <w:tcPr>
            <w:tcW w:type="dxa" w:w="2880"/>
          </w:tcPr>
          <w:p>
            <w:r>
              <w:t>Applications with Synced status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out_of_sync_apps</w:t>
            </w:r>
          </w:p>
        </w:tc>
        <w:tc>
          <w:tcPr>
            <w:tcW w:type="dxa" w:w="2880"/>
          </w:tcPr>
          <w:p>
            <w:r>
              <w:t>Applications with OutOfSync status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</w:tr>
      <w:tr>
        <w:tc>
          <w:tcPr>
            <w:tcW w:type="dxa" w:w="2880"/>
          </w:tcPr>
          <w:p>
            <w:r>
              <w:t>healthy_apps</w:t>
            </w:r>
          </w:p>
        </w:tc>
        <w:tc>
          <w:tcPr>
            <w:tcW w:type="dxa" w:w="2880"/>
          </w:tcPr>
          <w:p>
            <w:r>
              <w:t>Applications with Healthy status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degraded_apps</w:t>
            </w:r>
          </w:p>
        </w:tc>
        <w:tc>
          <w:tcPr>
            <w:tcW w:type="dxa" w:w="2880"/>
          </w:tcPr>
          <w:p>
            <w:r>
              <w:t>Applications with Degraded status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</w:tr>
      <w:tr>
        <w:tc>
          <w:tcPr>
            <w:tcW w:type="dxa" w:w="2880"/>
          </w:tcPr>
          <w:p>
            <w:r>
              <w:t>sync_success_rate</w:t>
            </w:r>
          </w:p>
        </w:tc>
        <w:tc>
          <w:tcPr>
            <w:tcW w:type="dxa" w:w="2880"/>
          </w:tcPr>
          <w:p>
            <w:r>
              <w:t>Successful syncs/sec (5m rate)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sync_failure_rate</w:t>
            </w:r>
          </w:p>
        </w:tc>
        <w:tc>
          <w:tcPr>
            <w:tcW w:type="dxa" w:w="2880"/>
          </w:tcPr>
          <w:p>
            <w:r>
              <w:t>Failed syncs/sec (5m rate)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</w:tr>
    </w:tbl>
    <w:p>
      <w:pPr>
        <w:pStyle w:val="Heading3"/>
      </w:pPr>
      <w:r>
        <w:t>Application Health (4 datapoints)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Alert Threshold</w:t>
            </w:r>
          </w:p>
        </w:tc>
      </w:tr>
      <w:tr>
        <w:tc>
          <w:tcPr>
            <w:tcW w:type="dxa" w:w="2880"/>
          </w:tcPr>
          <w:p>
            <w:r>
              <w:t>sync_status</w:t>
            </w:r>
          </w:p>
        </w:tc>
        <w:tc>
          <w:tcPr>
            <w:tcW w:type="dxa" w:w="2880"/>
          </w:tcPr>
          <w:p>
            <w:r>
              <w:t>1=Synced, 0=OutOfSync</w:t>
            </w:r>
          </w:p>
        </w:tc>
        <w:tc>
          <w:tcPr>
            <w:tcW w:type="dxa" w:w="2880"/>
          </w:tcPr>
          <w:p>
            <w:r>
              <w:t>&lt; 1</w:t>
            </w:r>
          </w:p>
        </w:tc>
      </w:tr>
      <w:tr>
        <w:tc>
          <w:tcPr>
            <w:tcW w:type="dxa" w:w="2880"/>
          </w:tcPr>
          <w:p>
            <w:r>
              <w:t>health_status</w:t>
            </w:r>
          </w:p>
        </w:tc>
        <w:tc>
          <w:tcPr>
            <w:tcW w:type="dxa" w:w="2880"/>
          </w:tcPr>
          <w:p>
            <w:r>
              <w:t>1=Healthy, 2=Degraded, 3=Missing, 0=Unknown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reconcile_count</w:t>
            </w:r>
          </w:p>
        </w:tc>
        <w:tc>
          <w:tcPr>
            <w:tcW w:type="dxa" w:w="2880"/>
          </w:tcPr>
          <w:p>
            <w:r>
              <w:t>Reconciliations/sec (5m rate)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p95_reconcile_ms</w:t>
            </w:r>
          </w:p>
        </w:tc>
        <w:tc>
          <w:tcPr>
            <w:tcW w:type="dxa" w:w="2880"/>
          </w:tcPr>
          <w:p>
            <w:r>
              <w:t>Reconciliation p95 latency in ms</w:t>
            </w:r>
          </w:p>
        </w:tc>
        <w:tc>
          <w:tcPr>
            <w:tcW w:type="dxa" w:w="2880"/>
          </w:tcPr>
          <w:p>
            <w:r>
              <w:t>&gt; 60000</w:t>
            </w:r>
          </w:p>
        </w:tc>
      </w:tr>
    </w:tbl>
    <w:p>
      <w:pPr>
        <w:pStyle w:val="Heading3"/>
      </w:pPr>
      <w:r>
        <w:t>Controller Performance (6 datapoints)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Alert Threshold</w:t>
            </w:r>
          </w:p>
        </w:tc>
      </w:tr>
      <w:tr>
        <w:tc>
          <w:tcPr>
            <w:tcW w:type="dxa" w:w="2880"/>
          </w:tcPr>
          <w:p>
            <w:r>
              <w:t>p50_reconcile_ms</w:t>
            </w:r>
          </w:p>
        </w:tc>
        <w:tc>
          <w:tcPr>
            <w:tcW w:type="dxa" w:w="2880"/>
          </w:tcPr>
          <w:p>
            <w:r>
              <w:t>Reconciliation p50 latency in ms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p95_reconcile_ms</w:t>
            </w:r>
          </w:p>
        </w:tc>
        <w:tc>
          <w:tcPr>
            <w:tcW w:type="dxa" w:w="2880"/>
          </w:tcPr>
          <w:p>
            <w:r>
              <w:t>Reconciliation p95 latency in ms</w:t>
            </w:r>
          </w:p>
        </w:tc>
        <w:tc>
          <w:tcPr>
            <w:tcW w:type="dxa" w:w="2880"/>
          </w:tcPr>
          <w:p>
            <w:r>
              <w:t>&gt; 30000</w:t>
            </w:r>
          </w:p>
        </w:tc>
      </w:tr>
      <w:tr>
        <w:tc>
          <w:tcPr>
            <w:tcW w:type="dxa" w:w="2880"/>
          </w:tcPr>
          <w:p>
            <w:r>
              <w:t>p99_reconcile_ms</w:t>
            </w:r>
          </w:p>
        </w:tc>
        <w:tc>
          <w:tcPr>
            <w:tcW w:type="dxa" w:w="2880"/>
          </w:tcPr>
          <w:p>
            <w:r>
              <w:t>Reconciliation p99 latency in ms</w:t>
            </w:r>
          </w:p>
        </w:tc>
        <w:tc>
          <w:tcPr>
            <w:tcW w:type="dxa" w:w="2880"/>
          </w:tcPr>
          <w:p>
            <w:r>
              <w:t>&gt; 60000</w:t>
            </w:r>
          </w:p>
        </w:tc>
      </w:tr>
      <w:tr>
        <w:tc>
          <w:tcPr>
            <w:tcW w:type="dxa" w:w="2880"/>
          </w:tcPr>
          <w:p>
            <w:r>
              <w:t>reconcile_rate</w:t>
            </w:r>
          </w:p>
        </w:tc>
        <w:tc>
          <w:tcPr>
            <w:tcW w:type="dxa" w:w="2880"/>
          </w:tcPr>
          <w:p>
            <w:r>
              <w:t>Reconciliations/sec (5m rate)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reconcile_error_rate</w:t>
            </w:r>
          </w:p>
        </w:tc>
        <w:tc>
          <w:tcPr>
            <w:tcW w:type="dxa" w:w="2880"/>
          </w:tcPr>
          <w:p>
            <w:r>
              <w:t>Reconciliation errors/sec</w:t>
            </w:r>
          </w:p>
        </w:tc>
        <w:tc>
          <w:tcPr>
            <w:tcW w:type="dxa" w:w="2880"/>
          </w:tcPr>
          <w:p>
            <w:r>
              <w:t>&gt; 5</w:t>
            </w:r>
          </w:p>
        </w:tc>
      </w:tr>
      <w:tr>
        <w:tc>
          <w:tcPr>
            <w:tcW w:type="dxa" w:w="2880"/>
          </w:tcPr>
          <w:p>
            <w:r>
              <w:t>workqueue_depth</w:t>
            </w:r>
          </w:p>
        </w:tc>
        <w:tc>
          <w:tcPr>
            <w:tcW w:type="dxa" w:w="2880"/>
          </w:tcPr>
          <w:p>
            <w:r>
              <w:t>Controller work queue depth</w:t>
            </w:r>
          </w:p>
        </w:tc>
        <w:tc>
          <w:tcPr>
            <w:tcW w:type="dxa" w:w="2880"/>
          </w:tcPr>
          <w:p>
            <w:r>
              <w:t>&gt; 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