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OpenShift Virtualization (KubeVirt) Monitoring via Thanos Querier</w:t>
      </w:r>
    </w:p>
    <w:p>
      <w:r>
        <w:t>Setup guide for monitoring OpenShift Virtualization (KubeVirt/CNV) using LogicMonitor DataSources that query the Thanos Querier API. Requires the OpenShift Virtualization operator to be installed.</w:t>
      </w:r>
    </w:p>
    <w:p>
      <w:pPr>
        <w:pStyle w:val="Heading2"/>
      </w:pPr>
      <w:r>
        <w:t>Prerequisites</w:t>
      </w:r>
    </w:p>
    <w:p>
      <w:pPr>
        <w:pStyle w:val="ListBullet"/>
      </w:pPr>
      <w:r>
        <w:t>OpenShift 4.12+ (self-managed, ROSA, or ARO)</w:t>
      </w:r>
    </w:p>
    <w:p>
      <w:pPr>
        <w:pStyle w:val="ListBullet"/>
      </w:pPr>
      <w:r>
        <w:t>LogicMonitor Collector with HTTPS access (port 443) to the cluster's Thanos Querier route</w:t>
      </w:r>
    </w:p>
    <w:p>
      <w:pPr>
        <w:pStyle w:val="ListBullet"/>
      </w:pPr>
      <w:r>
        <w:t>oc CLI installed and authenticated with cluster-admin privileges</w:t>
      </w:r>
    </w:p>
    <w:p>
      <w:pPr>
        <w:pStyle w:val="ListBullet"/>
      </w:pPr>
      <w:r>
        <w:t>LogicMonitor portal with admin access</w:t>
      </w:r>
    </w:p>
    <w:p>
      <w:pPr>
        <w:pStyle w:val="Heading2"/>
      </w:pPr>
      <w:r>
        <w:t>What You Get</w:t>
      </w:r>
    </w:p>
    <w:p>
      <w:r>
        <w:t>6 DataSources with 44 datapoints and built-in alert thresholds: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DataSource</w:t>
            </w:r>
          </w:p>
        </w:tc>
        <w:tc>
          <w:tcPr>
            <w:tcW w:type="dxa" w:w="2160"/>
          </w:tcPr>
          <w:p>
            <w:r>
              <w:t>Instances</w:t>
            </w:r>
          </w:p>
        </w:tc>
        <w:tc>
          <w:tcPr>
            <w:tcW w:type="dxa" w:w="2160"/>
          </w:tcPr>
          <w:p>
            <w:r>
              <w:t>Datapoints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KubeVirt_Cluster_Overview</w:t>
            </w:r>
          </w:p>
        </w:tc>
        <w:tc>
          <w:tcPr>
            <w:tcW w:type="dxa" w:w="2160"/>
          </w:tcPr>
          <w:p>
            <w:r>
              <w:t>1 (cluster)</w:t>
            </w:r>
          </w:p>
        </w:tc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VMI counts, virt-handler health</w:t>
            </w:r>
          </w:p>
        </w:tc>
      </w:tr>
      <w:tr>
        <w:tc>
          <w:tcPr>
            <w:tcW w:type="dxa" w:w="2160"/>
          </w:tcPr>
          <w:p>
            <w:r>
              <w:t>KubeVirt_VMI_Discovery</w:t>
            </w:r>
          </w:p>
        </w:tc>
        <w:tc>
          <w:tcPr>
            <w:tcW w:type="dxa" w:w="2160"/>
          </w:tcPr>
          <w:p>
            <w:r>
              <w:t>Per VMI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VMI status (Running/Pending/Failed)</w:t>
            </w:r>
          </w:p>
        </w:tc>
      </w:tr>
      <w:tr>
        <w:tc>
          <w:tcPr>
            <w:tcW w:type="dxa" w:w="2160"/>
          </w:tcPr>
          <w:p>
            <w:r>
              <w:t>KubeVirt_VMI_CPU</w:t>
            </w:r>
          </w:p>
        </w:tc>
        <w:tc>
          <w:tcPr>
            <w:tcW w:type="dxa" w:w="2160"/>
          </w:tcPr>
          <w:p>
            <w:r>
              <w:t>Per VMI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CPU usage, system, user, steal</w:t>
            </w:r>
          </w:p>
        </w:tc>
      </w:tr>
      <w:tr>
        <w:tc>
          <w:tcPr>
            <w:tcW w:type="dxa" w:w="2160"/>
          </w:tcPr>
          <w:p>
            <w:r>
              <w:t>KubeVirt_VMI_Memory</w:t>
            </w:r>
          </w:p>
        </w:tc>
        <w:tc>
          <w:tcPr>
            <w:tcW w:type="dxa" w:w="2160"/>
          </w:tcPr>
          <w:p>
            <w:r>
              <w:t>Per VMI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Memory usage, swap, page faults</w:t>
            </w:r>
          </w:p>
        </w:tc>
      </w:tr>
      <w:tr>
        <w:tc>
          <w:tcPr>
            <w:tcW w:type="dxa" w:w="2160"/>
          </w:tcPr>
          <w:p>
            <w:r>
              <w:t>KubeVirt_VMI_Network</w:t>
            </w:r>
          </w:p>
        </w:tc>
        <w:tc>
          <w:tcPr>
            <w:tcW w:type="dxa" w:w="2160"/>
          </w:tcPr>
          <w:p>
            <w:r>
              <w:t>Per VMI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Network TX/RX bytes, packets, errors</w:t>
            </w:r>
          </w:p>
        </w:tc>
      </w:tr>
      <w:tr>
        <w:tc>
          <w:tcPr>
            <w:tcW w:type="dxa" w:w="2160"/>
          </w:tcPr>
          <w:p>
            <w:r>
              <w:t>KubeVirt_VMI_Storage</w:t>
            </w:r>
          </w:p>
        </w:tc>
        <w:tc>
          <w:tcPr>
            <w:tcW w:type="dxa" w:w="2160"/>
          </w:tcPr>
          <w:p>
            <w:r>
              <w:t>Per VMI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Disk read/write IOPS, throughput, latency</w:t>
            </w:r>
          </w:p>
        </w:tc>
      </w:tr>
    </w:tbl>
    <w:p/>
    <w:p>
      <w:r>
        <w:t>Alert thresholds included:</w:t>
      </w:r>
    </w:p>
    <w:p>
      <w:pPr>
        <w:pStyle w:val="ListBullet"/>
      </w:pPr>
      <w:r>
        <w:t>VMI not in Running state</w:t>
      </w:r>
    </w:p>
    <w:p>
      <w:pPr>
        <w:pStyle w:val="ListBullet"/>
      </w:pPr>
      <w:r>
        <w:t>VMI CPU usage &gt; 90%</w:t>
      </w:r>
    </w:p>
    <w:p>
      <w:pPr>
        <w:pStyle w:val="ListBullet"/>
      </w:pPr>
      <w:r>
        <w:t>VMI memory usage &gt; 90%</w:t>
      </w:r>
    </w:p>
    <w:p>
      <w:pPr>
        <w:pStyle w:val="ListBullet"/>
      </w:pPr>
      <w:r>
        <w:t>Network errors &gt; 0</w:t>
      </w:r>
    </w:p>
    <w:p>
      <w:pPr>
        <w:pStyle w:val="ListBullet"/>
      </w:pPr>
      <w:r>
        <w:t>Disk latency &gt; 50ms</w:t>
      </w:r>
    </w:p>
    <w:p>
      <w:pPr>
        <w:pStyle w:val="Heading2"/>
      </w:pPr>
      <w:r>
        <w:t>Step 1: OpenShift Configuration</w:t>
      </w:r>
    </w:p>
    <w:p>
      <w:pPr>
        <w:pStyle w:val="Heading3"/>
      </w:pPr>
      <w:r>
        <w:t>1.1 Get the Thanos Querier Route</w:t>
      </w:r>
    </w:p>
    <w:p>
      <w:r>
        <w:t>Run the following command to get the Thanos Querier hostname:</w:t>
      </w:r>
    </w:p>
    <w:p>
      <w:pPr>
        <w:pStyle w:val="NoSpacing"/>
      </w:pPr>
      <w:r>
        <w:t>oc get route thanos-querier -n openshift-monitoring -o jsonpath='{.spec.host}'</w:t>
      </w:r>
    </w:p>
    <w:p>
      <w:r>
        <w:t>Save this value. It becomes the openshift.thanos.host device property.</w:t>
      </w:r>
    </w:p>
    <w:p>
      <w:pPr>
        <w:pStyle w:val="Heading3"/>
      </w:pPr>
      <w:r>
        <w:t>1.2 Create a Service Account</w:t>
      </w:r>
    </w:p>
    <w:p>
      <w:r>
        <w:t>Create a dedicated service account for LogicMonitor:</w:t>
      </w:r>
    </w:p>
    <w:p>
      <w:pPr>
        <w:pStyle w:val="NoSpacing"/>
      </w:pPr>
      <w:r>
        <w:t>oc create serviceaccount logicmonitor-thanos-reader -n openshift-monitoring</w:t>
      </w:r>
    </w:p>
    <w:p/>
    <w:p>
      <w:pPr>
        <w:pStyle w:val="NoSpacing"/>
      </w:pPr>
      <w:r>
        <w:t>oc adm policy add-cluster-role-to-user cluster-monitoring-view \</w:t>
      </w:r>
    </w:p>
    <w:p>
      <w:pPr>
        <w:pStyle w:val="NoSpacing"/>
      </w:pPr>
      <w:r>
        <w:t xml:space="preserve">  -z logicmonitor-thanos-reader -n openshift-monitoring</w:t>
      </w:r>
    </w:p>
    <w:p>
      <w:r>
        <w:br/>
        <w:t>The cluster-monitoring-view role provides read-only access to all monitoring metrics via the Thanos Querier API.</w:t>
      </w:r>
    </w:p>
    <w:p>
      <w:pPr>
        <w:pStyle w:val="Heading3"/>
      </w:pPr>
      <w:r>
        <w:t>1.3 Generate a Bearer Token</w:t>
      </w:r>
    </w:p>
    <w:p>
      <w:pPr>
        <w:pStyle w:val="NoSpacing"/>
      </w:pPr>
      <w:r>
        <w:t>oc create token logicmonitor-thanos-reader -n openshift-monitoring --duration=8760h</w:t>
      </w:r>
    </w:p>
    <w:p>
      <w:r>
        <w:br/>
        <w:t>The token is printed to stdout. Copy it immediately and store it securely. The duration flag creates a token valid for 1 year.</w:t>
      </w:r>
    </w:p>
    <w:p>
      <w:pPr>
        <w:pStyle w:val="Heading2"/>
      </w:pPr>
      <w:r>
        <w:t>Step 2: Import DataSources into LogicMonitor</w:t>
      </w:r>
    </w:p>
    <w:p>
      <w:r>
        <w:t>Import the 6 KubeVirt DataSource JSON files:</w:t>
      </w:r>
    </w:p>
    <w:p>
      <w:pPr>
        <w:pStyle w:val="ListNumber"/>
      </w:pPr>
      <w:r>
        <w:t>Log in to your LogicMonitor portal</w:t>
      </w:r>
    </w:p>
    <w:p>
      <w:pPr>
        <w:pStyle w:val="ListNumber"/>
      </w:pPr>
      <w:r>
        <w:t>Navigate to Settings &gt; LogicModules &gt; DataSources</w:t>
      </w:r>
    </w:p>
    <w:p>
      <w:pPr>
        <w:pStyle w:val="ListNumber"/>
      </w:pPr>
      <w:r>
        <w:t>Click Add &gt; Import</w:t>
      </w:r>
    </w:p>
    <w:p>
      <w:pPr>
        <w:pStyle w:val="ListNumber"/>
      </w:pPr>
      <w:r>
        <w:t>Select a JSON file and click Import</w:t>
      </w:r>
    </w:p>
    <w:p>
      <w:pPr>
        <w:pStyle w:val="ListNumber"/>
      </w:pPr>
      <w:r>
        <w:t>Repeat for all 6 files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Description</w:t>
            </w:r>
          </w:p>
        </w:tc>
      </w:tr>
      <w:tr>
        <w:tc>
          <w:tcPr>
            <w:tcW w:type="dxa" w:w="4320"/>
          </w:tcPr>
          <w:p>
            <w:r>
              <w:t>KubeVirt_Cluster_Overview.json</w:t>
            </w:r>
          </w:p>
        </w:tc>
        <w:tc>
          <w:tcPr>
            <w:tcW w:type="dxa" w:w="4320"/>
          </w:tcPr>
          <w:p>
            <w:r>
              <w:t>Cluster-wide VMI counts and operator health</w:t>
            </w:r>
          </w:p>
        </w:tc>
      </w:tr>
      <w:tr>
        <w:tc>
          <w:tcPr>
            <w:tcW w:type="dxa" w:w="4320"/>
          </w:tcPr>
          <w:p>
            <w:r>
              <w:t>KubeVirt_VMI_Discovery.json</w:t>
            </w:r>
          </w:p>
        </w:tc>
        <w:tc>
          <w:tcPr>
            <w:tcW w:type="dxa" w:w="4320"/>
          </w:tcPr>
          <w:p>
            <w:r>
              <w:t>Discovers VMIs with status tracking</w:t>
            </w:r>
          </w:p>
        </w:tc>
      </w:tr>
      <w:tr>
        <w:tc>
          <w:tcPr>
            <w:tcW w:type="dxa" w:w="4320"/>
          </w:tcPr>
          <w:p>
            <w:r>
              <w:t>KubeVirt_VMI_CPU.json</w:t>
            </w:r>
          </w:p>
        </w:tc>
        <w:tc>
          <w:tcPr>
            <w:tcW w:type="dxa" w:w="4320"/>
          </w:tcPr>
          <w:p>
            <w:r>
              <w:t>Per-VMI CPU utilization metrics</w:t>
            </w:r>
          </w:p>
        </w:tc>
      </w:tr>
      <w:tr>
        <w:tc>
          <w:tcPr>
            <w:tcW w:type="dxa" w:w="4320"/>
          </w:tcPr>
          <w:p>
            <w:r>
              <w:t>KubeVirt_VMI_Memory.json</w:t>
            </w:r>
          </w:p>
        </w:tc>
        <w:tc>
          <w:tcPr>
            <w:tcW w:type="dxa" w:w="4320"/>
          </w:tcPr>
          <w:p>
            <w:r>
              <w:t>Per-VMI memory utilization metrics</w:t>
            </w:r>
          </w:p>
        </w:tc>
      </w:tr>
      <w:tr>
        <w:tc>
          <w:tcPr>
            <w:tcW w:type="dxa" w:w="4320"/>
          </w:tcPr>
          <w:p>
            <w:r>
              <w:t>KubeVirt_VMI_Network.json</w:t>
            </w:r>
          </w:p>
        </w:tc>
        <w:tc>
          <w:tcPr>
            <w:tcW w:type="dxa" w:w="4320"/>
          </w:tcPr>
          <w:p>
            <w:r>
              <w:t>Per-VMI network I/O metrics</w:t>
            </w:r>
          </w:p>
        </w:tc>
      </w:tr>
      <w:tr>
        <w:tc>
          <w:tcPr>
            <w:tcW w:type="dxa" w:w="4320"/>
          </w:tcPr>
          <w:p>
            <w:r>
              <w:t>KubeVirt_VMI_Storage.json</w:t>
            </w:r>
          </w:p>
        </w:tc>
        <w:tc>
          <w:tcPr>
            <w:tcW w:type="dxa" w:w="4320"/>
          </w:tcPr>
          <w:p>
            <w:r>
              <w:t>Per-VMI disk I/O metrics</w:t>
            </w:r>
          </w:p>
        </w:tc>
      </w:tr>
    </w:tbl>
    <w:p>
      <w:pPr>
        <w:pStyle w:val="Heading2"/>
      </w:pPr>
      <w:r>
        <w:t>Step 3: Configure the LM Device</w:t>
      </w:r>
    </w:p>
    <w:p>
      <w:r>
        <w:t>If you already have a device for the Thanos Querier endpoint (e.g., from another suite), the new DataSources attach automatically once the PropertySource detects the component.</w:t>
      </w:r>
    </w:p>
    <w:p>
      <w:r>
        <w:t>If this is a new setup, create a device and set these properties: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Property</w:t>
            </w:r>
          </w:p>
        </w:tc>
        <w:tc>
          <w:tcPr>
            <w:tcW w:type="dxa" w:w="2160"/>
          </w:tcPr>
          <w:p>
            <w:r>
              <w:t>Required</w:t>
            </w:r>
          </w:p>
        </w:tc>
        <w:tc>
          <w:tcPr>
            <w:tcW w:type="dxa" w:w="2160"/>
          </w:tcPr>
          <w:p>
            <w:r>
              <w:t>Default</w:t>
            </w:r>
          </w:p>
        </w:tc>
        <w:tc>
          <w:tcPr>
            <w:tcW w:type="dxa" w:w="2160"/>
          </w:tcPr>
          <w:p>
            <w:r>
              <w:t>Value</w:t>
            </w:r>
          </w:p>
        </w:tc>
      </w:tr>
      <w:tr>
        <w:tc>
          <w:tcPr>
            <w:tcW w:type="dxa" w:w="2160"/>
          </w:tcPr>
          <w:p>
            <w:r>
              <w:t>openshift.thanos.host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--</w:t>
            </w:r>
          </w:p>
        </w:tc>
        <w:tc>
          <w:tcPr>
            <w:tcW w:type="dxa" w:w="2160"/>
          </w:tcPr>
          <w:p>
            <w:r>
              <w:t>Thanos Querier route hostname (from Step 1.1)</w:t>
            </w:r>
          </w:p>
        </w:tc>
      </w:tr>
      <w:tr>
        <w:tc>
          <w:tcPr>
            <w:tcW w:type="dxa" w:w="2160"/>
          </w:tcPr>
          <w:p>
            <w:r>
              <w:t>openshift.thanos.pass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--</w:t>
            </w:r>
          </w:p>
        </w:tc>
        <w:tc>
          <w:tcPr>
            <w:tcW w:type="dxa" w:w="2160"/>
          </w:tcPr>
          <w:p>
            <w:r>
              <w:t>Bearer token (from Step 1.3)</w:t>
            </w:r>
          </w:p>
        </w:tc>
      </w:tr>
      <w:tr>
        <w:tc>
          <w:tcPr>
            <w:tcW w:type="dxa" w:w="2160"/>
          </w:tcPr>
          <w:p>
            <w:r>
              <w:t>openshift.thanos.port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443</w:t>
            </w:r>
          </w:p>
        </w:tc>
        <w:tc>
          <w:tcPr>
            <w:tcW w:type="dxa" w:w="2160"/>
          </w:tcPr>
          <w:p>
            <w:r>
              <w:t>Thanos Querier port</w:t>
            </w:r>
          </w:p>
        </w:tc>
      </w:tr>
      <w:tr>
        <w:tc>
          <w:tcPr>
            <w:tcW w:type="dxa" w:w="2160"/>
          </w:tcPr>
          <w:p>
            <w:r>
              <w:t>openshift.thanos.ssl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true</w:t>
            </w:r>
          </w:p>
        </w:tc>
        <w:tc>
          <w:tcPr>
            <w:tcW w:type="dxa" w:w="2160"/>
          </w:tcPr>
          <w:p>
            <w:r>
              <w:t>Use HTTPS</w:t>
            </w:r>
          </w:p>
        </w:tc>
      </w:tr>
    </w:tbl>
    <w:p>
      <w:r>
        <w:br/>
        <w:t>The PropertySource addCategory_OpenShift_Thanos auto-detects KubeVirt and sets the appropriate system.categories on the device.</w:t>
      </w:r>
    </w:p>
    <w:p>
      <w:pPr>
        <w:pStyle w:val="Heading2"/>
      </w:pPr>
      <w:r>
        <w:t>Step 4: Verify</w:t>
      </w:r>
    </w:p>
    <w:p>
      <w:r>
        <w:t>Active Discovery runs every 15 minutes. To trigger it immediately:</w:t>
      </w:r>
    </w:p>
    <w:p>
      <w:pPr>
        <w:pStyle w:val="ListNumber"/>
      </w:pPr>
      <w:r>
        <w:t>Navigate to the device in LogicMonitor</w:t>
      </w:r>
    </w:p>
    <w:p>
      <w:pPr>
        <w:pStyle w:val="ListNumber"/>
      </w:pPr>
      <w:r>
        <w:t>Under the Resources tab, find KubeVirt VMI Discovery</w:t>
      </w:r>
    </w:p>
    <w:p>
      <w:pPr>
        <w:pStyle w:val="ListNumber"/>
      </w:pPr>
      <w:r>
        <w:t>Click the gear icon and select Run Active Discovery</w:t>
      </w:r>
    </w:p>
    <w:p>
      <w:pPr>
        <w:pStyle w:val="ListNumber"/>
      </w:pPr>
      <w:r>
        <w:t>Wait 1-2 minutes for instances to appear</w:t>
      </w:r>
    </w:p>
    <w:p>
      <w:r>
        <w:br/>
        <w:t>You should see:</w:t>
      </w:r>
    </w:p>
    <w:p>
      <w:pPr>
        <w:pStyle w:val="ListBullet"/>
      </w:pPr>
      <w:r>
        <w:t>VMI instances (one per running VM) grouped by namespace</w:t>
      </w:r>
    </w:p>
    <w:p>
      <w:pPr>
        <w:pStyle w:val="ListBullet"/>
      </w:pPr>
      <w:r>
        <w:t>1 cluster instance on Cluster Overview</w:t>
      </w:r>
    </w:p>
    <w:p>
      <w:pPr>
        <w:pStyle w:val="ListBullet"/>
      </w:pPr>
      <w:r>
        <w:t>Data populating within 1-2 collection cycles (1 minute interval)</w:t>
      </w:r>
    </w:p>
    <w:p>
      <w:pPr>
        <w:pStyle w:val="Heading2"/>
      </w:pPr>
      <w:r>
        <w:t>Token Rotation</w:t>
      </w:r>
    </w:p>
    <w:p>
      <w:r>
        <w:t>To check token expiration:</w:t>
      </w:r>
    </w:p>
    <w:p>
      <w:pPr>
        <w:pStyle w:val="NoSpacing"/>
      </w:pPr>
      <w:r>
        <w:t>echo "YOUR_TOKEN" | cut -d'.' -f2 | base64 -d 2&gt;/dev/null | python3 -m json.tool</w:t>
      </w:r>
    </w:p>
    <w:p>
      <w:r>
        <w:br/>
        <w:t>Look for the exp field (Unix epoch timestamp).</w:t>
      </w:r>
    </w:p>
    <w:p>
      <w:r>
        <w:t>To rotate:</w:t>
      </w:r>
    </w:p>
    <w:p>
      <w:pPr>
        <w:pStyle w:val="NoSpacing"/>
      </w:pPr>
      <w:r>
        <w:t>oc create token logicmonitor-thanos-reader -n openshift-monitoring --duration=8760h</w:t>
      </w:r>
    </w:p>
    <w:p>
      <w:r>
        <w:br/>
        <w:t>Update openshift.thanos.pass on the device in LogicMonitor. Data collection resumes within 5-10 minutes.</w:t>
      </w:r>
    </w:p>
    <w:p>
      <w:pPr>
        <w:pStyle w:val="Heading2"/>
      </w:pPr>
      <w:r>
        <w:t>Troubleshooting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Symptom</w:t>
            </w:r>
          </w:p>
        </w:tc>
        <w:tc>
          <w:tcPr>
            <w:tcW w:type="dxa" w:w="2880"/>
          </w:tcPr>
          <w:p>
            <w:r>
              <w:t>Cause</w:t>
            </w:r>
          </w:p>
        </w:tc>
        <w:tc>
          <w:tcPr>
            <w:tcW w:type="dxa" w:w="2880"/>
          </w:tcPr>
          <w:p>
            <w:r>
              <w:t>Fix</w:t>
            </w:r>
          </w:p>
        </w:tc>
      </w:tr>
      <w:tr>
        <w:tc>
          <w:tcPr>
            <w:tcW w:type="dxa" w:w="2880"/>
          </w:tcPr>
          <w:p>
            <w:r>
              <w:t>DataSources not appearing</w:t>
            </w:r>
          </w:p>
        </w:tc>
        <w:tc>
          <w:tcPr>
            <w:tcW w:type="dxa" w:w="2880"/>
          </w:tcPr>
          <w:p>
            <w:r>
              <w:t>Missing OpenShift_KubeVirt category</w:t>
            </w:r>
          </w:p>
        </w:tc>
        <w:tc>
          <w:tcPr>
            <w:tcW w:type="dxa" w:w="2880"/>
          </w:tcPr>
          <w:p>
            <w:r>
              <w:t>Verify CNV operator: oc get csv -n openshift-cnv</w:t>
            </w:r>
          </w:p>
        </w:tc>
      </w:tr>
      <w:tr>
        <w:tc>
          <w:tcPr>
            <w:tcW w:type="dxa" w:w="2880"/>
          </w:tcPr>
          <w:p>
            <w:r>
              <w:t>No VMI instances</w:t>
            </w:r>
          </w:p>
        </w:tc>
        <w:tc>
          <w:tcPr>
            <w:tcW w:type="dxa" w:w="2880"/>
          </w:tcPr>
          <w:p>
            <w:r>
              <w:t>No VMs running on cluster</w:t>
            </w:r>
          </w:p>
        </w:tc>
        <w:tc>
          <w:tcPr>
            <w:tcW w:type="dxa" w:w="2880"/>
          </w:tcPr>
          <w:p>
            <w:r>
              <w:t>Start a VM via OpenShift console</w:t>
            </w:r>
          </w:p>
        </w:tc>
      </w:tr>
      <w:tr>
        <w:tc>
          <w:tcPr>
            <w:tcW w:type="dxa" w:w="2880"/>
          </w:tcPr>
          <w:p>
            <w:r>
              <w:t>CPU/Memory shows 0</w:t>
            </w:r>
          </w:p>
        </w:tc>
        <w:tc>
          <w:tcPr>
            <w:tcW w:type="dxa" w:w="2880"/>
          </w:tcPr>
          <w:p>
            <w:r>
              <w:t>VMI not in Running state</w:t>
            </w:r>
          </w:p>
        </w:tc>
        <w:tc>
          <w:tcPr>
            <w:tcW w:type="dxa" w:w="2880"/>
          </w:tcPr>
          <w:p>
            <w:r>
              <w:t>Check VMI status in OpenShift console</w:t>
            </w:r>
          </w:p>
        </w:tc>
      </w:tr>
      <w:tr>
        <w:tc>
          <w:tcPr>
            <w:tcW w:type="dxa" w:w="2880"/>
          </w:tcPr>
          <w:p>
            <w:r>
              <w:t>All values are 0</w:t>
            </w:r>
          </w:p>
        </w:tc>
        <w:tc>
          <w:tcPr>
            <w:tcW w:type="dxa" w:w="2880"/>
          </w:tcPr>
          <w:p>
            <w:r>
              <w:t>Token lacks permissions</w:t>
            </w:r>
          </w:p>
        </w:tc>
        <w:tc>
          <w:tcPr>
            <w:tcW w:type="dxa" w:w="2880"/>
          </w:tcPr>
          <w:p>
            <w:r>
              <w:t>Verify token with curl test from Step 1</w:t>
            </w:r>
          </w:p>
        </w:tc>
      </w:tr>
    </w:tbl>
    <w:p>
      <w:pPr>
        <w:pStyle w:val="Heading2"/>
      </w:pPr>
      <w:r>
        <w:t>Metrics Reference</w:t>
      </w:r>
    </w:p>
    <w:p>
      <w:pPr>
        <w:pStyle w:val="Heading3"/>
      </w:pPr>
      <w:r>
        <w:t>Cluster Overview (11 datapoints)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Metric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  <w:tc>
          <w:tcPr>
            <w:tcW w:type="dxa" w:w="2880"/>
          </w:tcPr>
          <w:p>
            <w:r>
              <w:t>Alert Threshold</w:t>
            </w:r>
          </w:p>
        </w:tc>
      </w:tr>
      <w:tr>
        <w:tc>
          <w:tcPr>
            <w:tcW w:type="dxa" w:w="2880"/>
          </w:tcPr>
          <w:p>
            <w:r>
              <w:t>vmis_running</w:t>
            </w:r>
          </w:p>
        </w:tc>
        <w:tc>
          <w:tcPr>
            <w:tcW w:type="dxa" w:w="2880"/>
          </w:tcPr>
          <w:p>
            <w:r>
              <w:t>Running VMI count</w:t>
            </w:r>
          </w:p>
        </w:tc>
        <w:tc>
          <w:tcPr>
            <w:tcW w:type="dxa" w:w="2880"/>
          </w:tcPr>
          <w:p>
            <w:r>
              <w:t>--</w:t>
            </w:r>
          </w:p>
        </w:tc>
      </w:tr>
      <w:tr>
        <w:tc>
          <w:tcPr>
            <w:tcW w:type="dxa" w:w="2880"/>
          </w:tcPr>
          <w:p>
            <w:r>
              <w:t>vmis_pending</w:t>
            </w:r>
          </w:p>
        </w:tc>
        <w:tc>
          <w:tcPr>
            <w:tcW w:type="dxa" w:w="2880"/>
          </w:tcPr>
          <w:p>
            <w:r>
              <w:t>Pending VMI count</w:t>
            </w:r>
          </w:p>
        </w:tc>
        <w:tc>
          <w:tcPr>
            <w:tcW w:type="dxa" w:w="2880"/>
          </w:tcPr>
          <w:p>
            <w:r>
              <w:t>--</w:t>
            </w:r>
          </w:p>
        </w:tc>
      </w:tr>
      <w:tr>
        <w:tc>
          <w:tcPr>
            <w:tcW w:type="dxa" w:w="2880"/>
          </w:tcPr>
          <w:p>
            <w:r>
              <w:t>vmis_scheduling</w:t>
            </w:r>
          </w:p>
        </w:tc>
        <w:tc>
          <w:tcPr>
            <w:tcW w:type="dxa" w:w="2880"/>
          </w:tcPr>
          <w:p>
            <w:r>
              <w:t>Scheduling VMI count</w:t>
            </w:r>
          </w:p>
        </w:tc>
        <w:tc>
          <w:tcPr>
            <w:tcW w:type="dxa" w:w="2880"/>
          </w:tcPr>
          <w:p>
            <w:r>
              <w:t>--</w:t>
            </w:r>
          </w:p>
        </w:tc>
      </w:tr>
      <w:tr>
        <w:tc>
          <w:tcPr>
            <w:tcW w:type="dxa" w:w="2880"/>
          </w:tcPr>
          <w:p>
            <w:r>
              <w:t>vmis_failed</w:t>
            </w:r>
          </w:p>
        </w:tc>
        <w:tc>
          <w:tcPr>
            <w:tcW w:type="dxa" w:w="2880"/>
          </w:tcPr>
          <w:p>
            <w:r>
              <w:t>Failed VMI count</w:t>
            </w:r>
          </w:p>
        </w:tc>
        <w:tc>
          <w:tcPr>
            <w:tcW w:type="dxa" w:w="2880"/>
          </w:tcPr>
          <w:p>
            <w:r>
              <w:t>&gt; 0</w:t>
            </w:r>
          </w:p>
        </w:tc>
      </w:tr>
      <w:tr>
        <w:tc>
          <w:tcPr>
            <w:tcW w:type="dxa" w:w="2880"/>
          </w:tcPr>
          <w:p>
            <w:r>
              <w:t>vmis_total</w:t>
            </w:r>
          </w:p>
        </w:tc>
        <w:tc>
          <w:tcPr>
            <w:tcW w:type="dxa" w:w="2880"/>
          </w:tcPr>
          <w:p>
            <w:r>
              <w:t>Total VMI count</w:t>
            </w:r>
          </w:p>
        </w:tc>
        <w:tc>
          <w:tcPr>
            <w:tcW w:type="dxa" w:w="2880"/>
          </w:tcPr>
          <w:p>
            <w:r>
              <w:t>--</w:t>
            </w:r>
          </w:p>
        </w:tc>
      </w:tr>
      <w:tr>
        <w:tc>
          <w:tcPr>
            <w:tcW w:type="dxa" w:w="2880"/>
          </w:tcPr>
          <w:p>
            <w:r>
              <w:t>virt_handler_up</w:t>
            </w:r>
          </w:p>
        </w:tc>
        <w:tc>
          <w:tcPr>
            <w:tcW w:type="dxa" w:w="2880"/>
          </w:tcPr>
          <w:p>
            <w:r>
              <w:t>virt-handler pods up</w:t>
            </w:r>
          </w:p>
        </w:tc>
        <w:tc>
          <w:tcPr>
            <w:tcW w:type="dxa" w:w="2880"/>
          </w:tcPr>
          <w:p>
            <w:r>
              <w:t>--</w:t>
            </w:r>
          </w:p>
        </w:tc>
      </w:tr>
      <w:tr>
        <w:tc>
          <w:tcPr>
            <w:tcW w:type="dxa" w:w="2880"/>
          </w:tcPr>
          <w:p>
            <w:r>
              <w:t>virt_handler_ready</w:t>
            </w:r>
          </w:p>
        </w:tc>
        <w:tc>
          <w:tcPr>
            <w:tcW w:type="dxa" w:w="2880"/>
          </w:tcPr>
          <w:p>
            <w:r>
              <w:t>virt-handler pods ready</w:t>
            </w:r>
          </w:p>
        </w:tc>
        <w:tc>
          <w:tcPr>
            <w:tcW w:type="dxa" w:w="2880"/>
          </w:tcPr>
          <w:p>
            <w:r>
              <w:t>--</w:t>
            </w:r>
          </w:p>
        </w:tc>
      </w:tr>
      <w:tr>
        <w:tc>
          <w:tcPr>
            <w:tcW w:type="dxa" w:w="2880"/>
          </w:tcPr>
          <w:p>
            <w:r>
              <w:t>virt_controller_up</w:t>
            </w:r>
          </w:p>
        </w:tc>
        <w:tc>
          <w:tcPr>
            <w:tcW w:type="dxa" w:w="2880"/>
          </w:tcPr>
          <w:p>
            <w:r>
              <w:t>virt-controller pods up</w:t>
            </w:r>
          </w:p>
        </w:tc>
        <w:tc>
          <w:tcPr>
            <w:tcW w:type="dxa" w:w="2880"/>
          </w:tcPr>
          <w:p>
            <w:r>
              <w:t>--</w:t>
            </w:r>
          </w:p>
        </w:tc>
      </w:tr>
      <w:tr>
        <w:tc>
          <w:tcPr>
            <w:tcW w:type="dxa" w:w="2880"/>
          </w:tcPr>
          <w:p>
            <w:r>
              <w:t>virt_controller_ready</w:t>
            </w:r>
          </w:p>
        </w:tc>
        <w:tc>
          <w:tcPr>
            <w:tcW w:type="dxa" w:w="2880"/>
          </w:tcPr>
          <w:p>
            <w:r>
              <w:t>virt-controller pods ready</w:t>
            </w:r>
          </w:p>
        </w:tc>
        <w:tc>
          <w:tcPr>
            <w:tcW w:type="dxa" w:w="2880"/>
          </w:tcPr>
          <w:p>
            <w:r>
              <w:t>--</w:t>
            </w:r>
          </w:p>
        </w:tc>
      </w:tr>
      <w:tr>
        <w:tc>
          <w:tcPr>
            <w:tcW w:type="dxa" w:w="2880"/>
          </w:tcPr>
          <w:p>
            <w:r>
              <w:t>virt_api_up</w:t>
            </w:r>
          </w:p>
        </w:tc>
        <w:tc>
          <w:tcPr>
            <w:tcW w:type="dxa" w:w="2880"/>
          </w:tcPr>
          <w:p>
            <w:r>
              <w:t>virt-api pods up</w:t>
            </w:r>
          </w:p>
        </w:tc>
        <w:tc>
          <w:tcPr>
            <w:tcW w:type="dxa" w:w="2880"/>
          </w:tcPr>
          <w:p>
            <w:r>
              <w:t>--</w:t>
            </w:r>
          </w:p>
        </w:tc>
      </w:tr>
      <w:tr>
        <w:tc>
          <w:tcPr>
            <w:tcW w:type="dxa" w:w="2880"/>
          </w:tcPr>
          <w:p>
            <w:r>
              <w:t>migration_running</w:t>
            </w:r>
          </w:p>
        </w:tc>
        <w:tc>
          <w:tcPr>
            <w:tcW w:type="dxa" w:w="2880"/>
          </w:tcPr>
          <w:p>
            <w:r>
              <w:t>Active live migrations</w:t>
            </w:r>
          </w:p>
        </w:tc>
        <w:tc>
          <w:tcPr>
            <w:tcW w:type="dxa" w:w="2880"/>
          </w:tcPr>
          <w:p>
            <w:r>
              <w:t>--</w:t>
            </w:r>
          </w:p>
        </w:tc>
      </w:tr>
    </w:tbl>
    <w:p>
      <w:pPr>
        <w:pStyle w:val="Heading3"/>
      </w:pPr>
      <w:r>
        <w:t>VMI CPU (6 datapoints)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Metric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  <w:tc>
          <w:tcPr>
            <w:tcW w:type="dxa" w:w="2880"/>
          </w:tcPr>
          <w:p>
            <w:r>
              <w:t>Alert Threshold</w:t>
            </w:r>
          </w:p>
        </w:tc>
      </w:tr>
      <w:tr>
        <w:tc>
          <w:tcPr>
            <w:tcW w:type="dxa" w:w="2880"/>
          </w:tcPr>
          <w:p>
            <w:r>
              <w:t>cpu_usage_seconds</w:t>
            </w:r>
          </w:p>
        </w:tc>
        <w:tc>
          <w:tcPr>
            <w:tcW w:type="dxa" w:w="2880"/>
          </w:tcPr>
          <w:p>
            <w:r>
              <w:t>Overall CPU utilization %</w:t>
            </w:r>
          </w:p>
        </w:tc>
        <w:tc>
          <w:tcPr>
            <w:tcW w:type="dxa" w:w="2880"/>
          </w:tcPr>
          <w:p>
            <w:r>
              <w:t>&gt; 90</w:t>
            </w:r>
          </w:p>
        </w:tc>
      </w:tr>
      <w:tr>
        <w:tc>
          <w:tcPr>
            <w:tcW w:type="dxa" w:w="2880"/>
          </w:tcPr>
          <w:p>
            <w:r>
              <w:t>cpu_system_seconds</w:t>
            </w:r>
          </w:p>
        </w:tc>
        <w:tc>
          <w:tcPr>
            <w:tcW w:type="dxa" w:w="2880"/>
          </w:tcPr>
          <w:p>
            <w:r>
              <w:t>System CPU time %</w:t>
            </w:r>
          </w:p>
        </w:tc>
        <w:tc>
          <w:tcPr>
            <w:tcW w:type="dxa" w:w="2880"/>
          </w:tcPr>
          <w:p>
            <w:r>
              <w:t>--</w:t>
            </w:r>
          </w:p>
        </w:tc>
      </w:tr>
      <w:tr>
        <w:tc>
          <w:tcPr>
            <w:tcW w:type="dxa" w:w="2880"/>
          </w:tcPr>
          <w:p>
            <w:r>
              <w:t>cpu_user_seconds</w:t>
            </w:r>
          </w:p>
        </w:tc>
        <w:tc>
          <w:tcPr>
            <w:tcW w:type="dxa" w:w="2880"/>
          </w:tcPr>
          <w:p>
            <w:r>
              <w:t>User CPU time %</w:t>
            </w:r>
          </w:p>
        </w:tc>
        <w:tc>
          <w:tcPr>
            <w:tcW w:type="dxa" w:w="2880"/>
          </w:tcPr>
          <w:p>
            <w:r>
              <w:t>--</w:t>
            </w:r>
          </w:p>
        </w:tc>
      </w:tr>
      <w:tr>
        <w:tc>
          <w:tcPr>
            <w:tcW w:type="dxa" w:w="2880"/>
          </w:tcPr>
          <w:p>
            <w:r>
              <w:t>cpu_steal_seconds</w:t>
            </w:r>
          </w:p>
        </w:tc>
        <w:tc>
          <w:tcPr>
            <w:tcW w:type="dxa" w:w="2880"/>
          </w:tcPr>
          <w:p>
            <w:r>
              <w:t>Steal CPU time %</w:t>
            </w:r>
          </w:p>
        </w:tc>
        <w:tc>
          <w:tcPr>
            <w:tcW w:type="dxa" w:w="2880"/>
          </w:tcPr>
          <w:p>
            <w:r>
              <w:t>--</w:t>
            </w:r>
          </w:p>
        </w:tc>
      </w:tr>
      <w:tr>
        <w:tc>
          <w:tcPr>
            <w:tcW w:type="dxa" w:w="2880"/>
          </w:tcPr>
          <w:p>
            <w:r>
              <w:t>cpu_cores_requested</w:t>
            </w:r>
          </w:p>
        </w:tc>
        <w:tc>
          <w:tcPr>
            <w:tcW w:type="dxa" w:w="2880"/>
          </w:tcPr>
          <w:p>
            <w:r>
              <w:t>CPU cores requested</w:t>
            </w:r>
          </w:p>
        </w:tc>
        <w:tc>
          <w:tcPr>
            <w:tcW w:type="dxa" w:w="2880"/>
          </w:tcPr>
          <w:p>
            <w:r>
              <w:t>--</w:t>
            </w:r>
          </w:p>
        </w:tc>
      </w:tr>
      <w:tr>
        <w:tc>
          <w:tcPr>
            <w:tcW w:type="dxa" w:w="2880"/>
          </w:tcPr>
          <w:p>
            <w:r>
              <w:t>cpu_cores_available</w:t>
            </w:r>
          </w:p>
        </w:tc>
        <w:tc>
          <w:tcPr>
            <w:tcW w:type="dxa" w:w="2880"/>
          </w:tcPr>
          <w:p>
            <w:r>
              <w:t>CPU cores available to VMI</w:t>
            </w:r>
          </w:p>
        </w:tc>
        <w:tc>
          <w:tcPr>
            <w:tcW w:type="dxa" w:w="2880"/>
          </w:tcPr>
          <w:p>
            <w:r>
              <w:t>--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