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OpenShift Data Foundation (ODF) Monitoring via Thanos Querier</w:t>
      </w:r>
    </w:p>
    <w:p>
      <w:r>
        <w:t>Setup guide for monitoring OpenShift Data Foundation (Ceph) storage using LogicMonitor DataSources that query the Thanos Querier API. ODF exposes Ceph metrics through the OpenShift monitoring stack.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OpenShift 4.12+ (self-managed, ROSA, or ARO)</w:t>
      </w:r>
    </w:p>
    <w:p>
      <w:pPr>
        <w:pStyle w:val="ListBullet"/>
      </w:pPr>
      <w:r>
        <w:t>LogicMonitor Collector with HTTPS access (port 443) to the cluster's Thanos Querier route</w:t>
      </w:r>
    </w:p>
    <w:p>
      <w:pPr>
        <w:pStyle w:val="ListBullet"/>
      </w:pPr>
      <w:r>
        <w:t>oc CLI installed and authenticated with cluster-admin privileges</w:t>
      </w:r>
    </w:p>
    <w:p>
      <w:pPr>
        <w:pStyle w:val="ListBullet"/>
      </w:pPr>
      <w:r>
        <w:t>LogicMonitor portal with admin access</w:t>
      </w:r>
    </w:p>
    <w:p>
      <w:pPr>
        <w:pStyle w:val="Heading2"/>
      </w:pPr>
      <w:r>
        <w:t>What You Get</w:t>
      </w:r>
    </w:p>
    <w:p>
      <w:r>
        <w:t>10 DataSources with 63 datapoints and built-in alert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Instances</w:t>
            </w:r>
          </w:p>
        </w:tc>
        <w:tc>
          <w:tcPr>
            <w:tcW w:type="dxa" w:w="2160"/>
          </w:tcPr>
          <w:p>
            <w:r>
              <w:t>Datapoints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ODF_Ceph_Cluster_Overview</w:t>
            </w:r>
          </w:p>
        </w:tc>
        <w:tc>
          <w:tcPr>
            <w:tcW w:type="dxa" w:w="2160"/>
          </w:tcPr>
          <w:p>
            <w:r>
              <w:t>1 (cluster)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Cluster health, capacity, I/O</w:t>
            </w:r>
          </w:p>
        </w:tc>
      </w:tr>
      <w:tr>
        <w:tc>
          <w:tcPr>
            <w:tcW w:type="dxa" w:w="2160"/>
          </w:tcPr>
          <w:p>
            <w:r>
              <w:t>ODF_Ceph_PG_Status</w:t>
            </w:r>
          </w:p>
        </w:tc>
        <w:tc>
          <w:tcPr>
            <w:tcW w:type="dxa" w:w="2160"/>
          </w:tcPr>
          <w:p>
            <w:r>
              <w:t>1 (cluster)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Placement group distribution</w:t>
            </w:r>
          </w:p>
        </w:tc>
      </w:tr>
      <w:tr>
        <w:tc>
          <w:tcPr>
            <w:tcW w:type="dxa" w:w="2160"/>
          </w:tcPr>
          <w:p>
            <w:r>
              <w:t>ODF_Ceph_OSD_Discovery</w:t>
            </w:r>
          </w:p>
        </w:tc>
        <w:tc>
          <w:tcPr>
            <w:tcW w:type="dxa" w:w="2160"/>
          </w:tcPr>
          <w:p>
            <w:r>
              <w:t>Per OSD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OSD up/in status, capacity</w:t>
            </w:r>
          </w:p>
        </w:tc>
      </w:tr>
      <w:tr>
        <w:tc>
          <w:tcPr>
            <w:tcW w:type="dxa" w:w="2160"/>
          </w:tcPr>
          <w:p>
            <w:r>
              <w:t>ODF_Ceph_OSD_Performance</w:t>
            </w:r>
          </w:p>
        </w:tc>
        <w:tc>
          <w:tcPr>
            <w:tcW w:type="dxa" w:w="2160"/>
          </w:tcPr>
          <w:p>
            <w:r>
              <w:t>Per OSD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OSD IOPS, latency, throughput</w:t>
            </w:r>
          </w:p>
        </w:tc>
      </w:tr>
      <w:tr>
        <w:tc>
          <w:tcPr>
            <w:tcW w:type="dxa" w:w="2160"/>
          </w:tcPr>
          <w:p>
            <w:r>
              <w:t>ODF_Ceph_Pool_Performance</w:t>
            </w:r>
          </w:p>
        </w:tc>
        <w:tc>
          <w:tcPr>
            <w:tcW w:type="dxa" w:w="2160"/>
          </w:tcPr>
          <w:p>
            <w:r>
              <w:t>Per pool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Pool capacity, IOPS, throughput</w:t>
            </w:r>
          </w:p>
        </w:tc>
      </w:tr>
      <w:tr>
        <w:tc>
          <w:tcPr>
            <w:tcW w:type="dxa" w:w="2160"/>
          </w:tcPr>
          <w:p>
            <w:r>
              <w:t>ODF_Ceph_Monitor_Health</w:t>
            </w:r>
          </w:p>
        </w:tc>
        <w:tc>
          <w:tcPr>
            <w:tcW w:type="dxa" w:w="2160"/>
          </w:tcPr>
          <w:p>
            <w:r>
              <w:t>1 (cluster)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Monitor daemon health, quorum</w:t>
            </w:r>
          </w:p>
        </w:tc>
      </w:tr>
      <w:tr>
        <w:tc>
          <w:tcPr>
            <w:tcW w:type="dxa" w:w="2160"/>
          </w:tcPr>
          <w:p>
            <w:r>
              <w:t>ODF_NooBaa_Health</w:t>
            </w:r>
          </w:p>
        </w:tc>
        <w:tc>
          <w:tcPr>
            <w:tcW w:type="dxa" w:w="2160"/>
          </w:tcPr>
          <w:p>
            <w:r>
              <w:t>1 (cluster)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NooBaa S3 service health</w:t>
            </w:r>
          </w:p>
        </w:tc>
      </w:tr>
      <w:tr>
        <w:tc>
          <w:tcPr>
            <w:tcW w:type="dxa" w:w="2160"/>
          </w:tcPr>
          <w:p>
            <w:r>
              <w:t>ODF_Rook_Operator_Health</w:t>
            </w:r>
          </w:p>
        </w:tc>
        <w:tc>
          <w:tcPr>
            <w:tcW w:type="dxa" w:w="2160"/>
          </w:tcPr>
          <w:p>
            <w:r>
              <w:t>1 (operator)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Rook operator reconciliation</w:t>
            </w:r>
          </w:p>
        </w:tc>
      </w:tr>
      <w:tr>
        <w:tc>
          <w:tcPr>
            <w:tcW w:type="dxa" w:w="2160"/>
          </w:tcPr>
          <w:p>
            <w:r>
              <w:t>ODF_Ceph_RGW_Performance</w:t>
            </w:r>
          </w:p>
        </w:tc>
        <w:tc>
          <w:tcPr>
            <w:tcW w:type="dxa" w:w="2160"/>
          </w:tcPr>
          <w:p>
            <w:r>
              <w:t>Per RGW daemon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S3/RadosGW request performance</w:t>
            </w:r>
          </w:p>
        </w:tc>
      </w:tr>
      <w:tr>
        <w:tc>
          <w:tcPr>
            <w:tcW w:type="dxa" w:w="2160"/>
          </w:tcPr>
          <w:p>
            <w:r>
              <w:t>ODF_Ceph_MDS_Health</w:t>
            </w:r>
          </w:p>
        </w:tc>
        <w:tc>
          <w:tcPr>
            <w:tcW w:type="dxa" w:w="2160"/>
          </w:tcPr>
          <w:p>
            <w:r>
              <w:t>Per MDS daemon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CephFS metadata server health</w:t>
            </w:r>
          </w:p>
        </w:tc>
      </w:tr>
    </w:tbl>
    <w:p/>
    <w:p>
      <w:r>
        <w:t>Alert thresholds included:</w:t>
      </w:r>
    </w:p>
    <w:p>
      <w:pPr>
        <w:pStyle w:val="ListBullet"/>
      </w:pPr>
      <w:r>
        <w:t>Ceph health status != 0 (HEALTH_OK)</w:t>
      </w:r>
    </w:p>
    <w:p>
      <w:pPr>
        <w:pStyle w:val="ListBullet"/>
      </w:pPr>
      <w:r>
        <w:t>Storage utilization &gt; 85%</w:t>
      </w:r>
    </w:p>
    <w:p>
      <w:pPr>
        <w:pStyle w:val="ListBullet"/>
      </w:pPr>
      <w:r>
        <w:t>OSD down (up &lt; 1)</w:t>
      </w:r>
    </w:p>
    <w:p>
      <w:pPr>
        <w:pStyle w:val="ListBullet"/>
      </w:pPr>
      <w:r>
        <w:t>PG degraded or misplaced count &gt; 0</w:t>
      </w:r>
    </w:p>
    <w:p>
      <w:pPr>
        <w:pStyle w:val="Heading2"/>
      </w:pPr>
      <w:r>
        <w:t>Step 1: OpenShift Configuration</w:t>
      </w:r>
    </w:p>
    <w:p>
      <w:pPr>
        <w:pStyle w:val="Heading3"/>
      </w:pPr>
      <w:r>
        <w:t>1.1 Get the Thanos Querier Route</w:t>
      </w:r>
    </w:p>
    <w:p>
      <w:r>
        <w:t>Run the following command to get the Thanos Querier hostname:</w:t>
      </w:r>
    </w:p>
    <w:p>
      <w:pPr>
        <w:pStyle w:val="NoSpacing"/>
      </w:pPr>
      <w:r>
        <w:t>oc get route thanos-querier -n openshift-monitoring -o jsonpath='{.spec.host}'</w:t>
      </w:r>
    </w:p>
    <w:p>
      <w:r>
        <w:t>Save this value. It becomes the openshift.thanos.host device property.</w:t>
      </w:r>
    </w:p>
    <w:p>
      <w:pPr>
        <w:pStyle w:val="Heading3"/>
      </w:pPr>
      <w:r>
        <w:t>1.2 Create a Service Account</w:t>
      </w:r>
    </w:p>
    <w:p>
      <w:r>
        <w:t>Create a dedicated service account for LogicMonitor:</w:t>
      </w:r>
    </w:p>
    <w:p>
      <w:pPr>
        <w:pStyle w:val="NoSpacing"/>
      </w:pPr>
      <w:r>
        <w:t>oc create serviceaccount logicmonitor-thanos-reader -n openshift-monitoring</w:t>
      </w:r>
    </w:p>
    <w:p/>
    <w:p>
      <w:pPr>
        <w:pStyle w:val="NoSpacing"/>
      </w:pPr>
      <w:r>
        <w:t>oc adm policy add-cluster-role-to-user cluster-monitoring-view \</w:t>
      </w:r>
    </w:p>
    <w:p>
      <w:pPr>
        <w:pStyle w:val="NoSpacing"/>
      </w:pPr>
      <w:r>
        <w:t xml:space="preserve">  -z logicmonitor-thanos-reader -n openshift-monitoring</w:t>
      </w:r>
    </w:p>
    <w:p>
      <w:r>
        <w:br/>
        <w:t>The cluster-monitoring-view role provides read-only access to all monitoring metrics via the Thanos Querier API.</w:t>
      </w:r>
    </w:p>
    <w:p>
      <w:pPr>
        <w:pStyle w:val="Heading3"/>
      </w:pPr>
      <w:r>
        <w:t>1.3 Generate a Bearer Token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The token is printed to stdout. Copy it immediately and store it securely. The duration flag creates a token valid for 1 year.</w:t>
      </w:r>
    </w:p>
    <w:p>
      <w:pPr>
        <w:pStyle w:val="Heading2"/>
      </w:pPr>
      <w:r>
        <w:t>Step 2: Import DataSources into LogicMonitor</w:t>
      </w:r>
    </w:p>
    <w:p>
      <w:r>
        <w:t>Import the 10 ODF DataSource JSON files:</w:t>
      </w:r>
    </w:p>
    <w:p>
      <w:pPr>
        <w:pStyle w:val="ListNumber"/>
      </w:pPr>
      <w:r>
        <w:t>Log in to your LogicMonitor portal</w:t>
      </w:r>
    </w:p>
    <w:p>
      <w:pPr>
        <w:pStyle w:val="ListNumber"/>
      </w:pPr>
      <w:r>
        <w:t>Navigate to Settings &gt; LogicModules &gt; DataSources</w:t>
      </w:r>
    </w:p>
    <w:p>
      <w:pPr>
        <w:pStyle w:val="ListNumber"/>
      </w:pPr>
      <w:r>
        <w:t>Click Add &gt; Import</w:t>
      </w:r>
    </w:p>
    <w:p>
      <w:pPr>
        <w:pStyle w:val="ListNumber"/>
      </w:pPr>
      <w:r>
        <w:t>Select a JSON file and click Import</w:t>
      </w:r>
    </w:p>
    <w:p>
      <w:pPr>
        <w:pStyle w:val="ListNumber"/>
      </w:pPr>
      <w:r>
        <w:t>Repeat for all 10 files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ODF_Ceph_Cluster_Overview.json</w:t>
            </w:r>
          </w:p>
        </w:tc>
        <w:tc>
          <w:tcPr>
            <w:tcW w:type="dxa" w:w="4320"/>
          </w:tcPr>
          <w:p>
            <w:r>
              <w:t>Cluster-wide health, capacity, and I/O</w:t>
            </w:r>
          </w:p>
        </w:tc>
      </w:tr>
      <w:tr>
        <w:tc>
          <w:tcPr>
            <w:tcW w:type="dxa" w:w="4320"/>
          </w:tcPr>
          <w:p>
            <w:r>
              <w:t>ODF_Ceph_PG_Status.json</w:t>
            </w:r>
          </w:p>
        </w:tc>
        <w:tc>
          <w:tcPr>
            <w:tcW w:type="dxa" w:w="4320"/>
          </w:tcPr>
          <w:p>
            <w:r>
              <w:t>Placement group health distribution</w:t>
            </w:r>
          </w:p>
        </w:tc>
      </w:tr>
      <w:tr>
        <w:tc>
          <w:tcPr>
            <w:tcW w:type="dxa" w:w="4320"/>
          </w:tcPr>
          <w:p>
            <w:r>
              <w:t>ODF_Ceph_OSD_Discovery.json</w:t>
            </w:r>
          </w:p>
        </w:tc>
        <w:tc>
          <w:tcPr>
            <w:tcW w:type="dxa" w:w="4320"/>
          </w:tcPr>
          <w:p>
            <w:r>
              <w:t>Per-OSD status and capacity</w:t>
            </w:r>
          </w:p>
        </w:tc>
      </w:tr>
      <w:tr>
        <w:tc>
          <w:tcPr>
            <w:tcW w:type="dxa" w:w="4320"/>
          </w:tcPr>
          <w:p>
            <w:r>
              <w:t>ODF_Ceph_OSD_Performance.json</w:t>
            </w:r>
          </w:p>
        </w:tc>
        <w:tc>
          <w:tcPr>
            <w:tcW w:type="dxa" w:w="4320"/>
          </w:tcPr>
          <w:p>
            <w:r>
              <w:t>Per-OSD latency, IOPS, throughput</w:t>
            </w:r>
          </w:p>
        </w:tc>
      </w:tr>
      <w:tr>
        <w:tc>
          <w:tcPr>
            <w:tcW w:type="dxa" w:w="4320"/>
          </w:tcPr>
          <w:p>
            <w:r>
              <w:t>ODF_Ceph_Pool_Performance.json</w:t>
            </w:r>
          </w:p>
        </w:tc>
        <w:tc>
          <w:tcPr>
            <w:tcW w:type="dxa" w:w="4320"/>
          </w:tcPr>
          <w:p>
            <w:r>
              <w:t>Per-pool capacity and performance</w:t>
            </w:r>
          </w:p>
        </w:tc>
      </w:tr>
      <w:tr>
        <w:tc>
          <w:tcPr>
            <w:tcW w:type="dxa" w:w="4320"/>
          </w:tcPr>
          <w:p>
            <w:r>
              <w:t>ODF_Ceph_Monitor_Health.json</w:t>
            </w:r>
          </w:p>
        </w:tc>
        <w:tc>
          <w:tcPr>
            <w:tcW w:type="dxa" w:w="4320"/>
          </w:tcPr>
          <w:p>
            <w:r>
              <w:t>Ceph monitor daemon health</w:t>
            </w:r>
          </w:p>
        </w:tc>
      </w:tr>
      <w:tr>
        <w:tc>
          <w:tcPr>
            <w:tcW w:type="dxa" w:w="4320"/>
          </w:tcPr>
          <w:p>
            <w:r>
              <w:t>ODF_NooBaa_Health.json</w:t>
            </w:r>
          </w:p>
        </w:tc>
        <w:tc>
          <w:tcPr>
            <w:tcW w:type="dxa" w:w="4320"/>
          </w:tcPr>
          <w:p>
            <w:r>
              <w:t>NooBaa/MCG S3 service health</w:t>
            </w:r>
          </w:p>
        </w:tc>
      </w:tr>
      <w:tr>
        <w:tc>
          <w:tcPr>
            <w:tcW w:type="dxa" w:w="4320"/>
          </w:tcPr>
          <w:p>
            <w:r>
              <w:t>ODF_Rook_Operator_Health.json</w:t>
            </w:r>
          </w:p>
        </w:tc>
        <w:tc>
          <w:tcPr>
            <w:tcW w:type="dxa" w:w="4320"/>
          </w:tcPr>
          <w:p>
            <w:r>
              <w:t>Rook operator reconciliation health</w:t>
            </w:r>
          </w:p>
        </w:tc>
      </w:tr>
      <w:tr>
        <w:tc>
          <w:tcPr>
            <w:tcW w:type="dxa" w:w="4320"/>
          </w:tcPr>
          <w:p>
            <w:r>
              <w:t>ODF_Ceph_RGW_Performance.json</w:t>
            </w:r>
          </w:p>
        </w:tc>
        <w:tc>
          <w:tcPr>
            <w:tcW w:type="dxa" w:w="4320"/>
          </w:tcPr>
          <w:p>
            <w:r>
              <w:t>RadosGW S3 request performance</w:t>
            </w:r>
          </w:p>
        </w:tc>
      </w:tr>
      <w:tr>
        <w:tc>
          <w:tcPr>
            <w:tcW w:type="dxa" w:w="4320"/>
          </w:tcPr>
          <w:p>
            <w:r>
              <w:t>ODF_Ceph_MDS_Health.json</w:t>
            </w:r>
          </w:p>
        </w:tc>
        <w:tc>
          <w:tcPr>
            <w:tcW w:type="dxa" w:w="4320"/>
          </w:tcPr>
          <w:p>
            <w:r>
              <w:t>CephFS metadata server health</w:t>
            </w:r>
          </w:p>
        </w:tc>
      </w:tr>
    </w:tbl>
    <w:p>
      <w:pPr>
        <w:pStyle w:val="Heading2"/>
      </w:pPr>
      <w:r>
        <w:t>Step 3: Configure the LM Device</w:t>
      </w:r>
    </w:p>
    <w:p>
      <w:r>
        <w:t>If you already have a device for the Thanos Querier endpoint (e.g., from another suite), the new DataSources attach automatically once the PropertySource detects the component.</w:t>
      </w:r>
    </w:p>
    <w:p>
      <w:r>
        <w:t>If this is a new setup, create a device and set these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openshift.thanos.host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Thanos Querier route hostname (from Step 1.1)</w:t>
            </w:r>
          </w:p>
        </w:tc>
      </w:tr>
      <w:tr>
        <w:tc>
          <w:tcPr>
            <w:tcW w:type="dxa" w:w="2160"/>
          </w:tcPr>
          <w:p>
            <w:r>
              <w:t>openshift.thanos.pass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Bearer token (from Step 1.3)</w:t>
            </w:r>
          </w:p>
        </w:tc>
      </w:tr>
      <w:tr>
        <w:tc>
          <w:tcPr>
            <w:tcW w:type="dxa" w:w="2160"/>
          </w:tcPr>
          <w:p>
            <w:r>
              <w:t>openshift.thanos.port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Thanos Querier port</w:t>
            </w:r>
          </w:p>
        </w:tc>
      </w:tr>
      <w:tr>
        <w:tc>
          <w:tcPr>
            <w:tcW w:type="dxa" w:w="2160"/>
          </w:tcPr>
          <w:p>
            <w:r>
              <w:t>openshift.thanos.ssl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 HTTPS</w:t>
            </w:r>
          </w:p>
        </w:tc>
      </w:tr>
    </w:tbl>
    <w:p>
      <w:r>
        <w:br/>
        <w:t>The PropertySource addCategory_OpenShift_Thanos auto-detects ODF and sets the appropriate system.categories on the device.</w:t>
      </w:r>
    </w:p>
    <w:p>
      <w:pPr>
        <w:pStyle w:val="Heading2"/>
      </w:pPr>
      <w:r>
        <w:t>Step 4: Verify</w:t>
      </w:r>
    </w:p>
    <w:p>
      <w:r>
        <w:t>Active Discovery runs every 15 minutes. To trigger it immediately:</w:t>
      </w:r>
    </w:p>
    <w:p>
      <w:pPr>
        <w:pStyle w:val="ListNumber"/>
      </w:pPr>
      <w:r>
        <w:t>Navigate to the device in LogicMonitor</w:t>
      </w:r>
    </w:p>
    <w:p>
      <w:pPr>
        <w:pStyle w:val="ListNumber"/>
      </w:pPr>
      <w:r>
        <w:t>Under the Resources tab, find ODF Ceph OSD Discovery</w:t>
      </w:r>
    </w:p>
    <w:p>
      <w:pPr>
        <w:pStyle w:val="ListNumber"/>
      </w:pPr>
      <w:r>
        <w:t>Click the gear icon and select Run Active Discovery</w:t>
      </w:r>
    </w:p>
    <w:p>
      <w:pPr>
        <w:pStyle w:val="ListNumber"/>
      </w:pPr>
      <w:r>
        <w:t>Wait 1-2 minutes for instances to appear</w:t>
      </w:r>
    </w:p>
    <w:p>
      <w:r>
        <w:br/>
        <w:t>You should see:</w:t>
      </w:r>
    </w:p>
    <w:p>
      <w:pPr>
        <w:pStyle w:val="ListBullet"/>
      </w:pPr>
      <w:r>
        <w:t>OSD instances (typically 3+ per cluster) grouped by device class (SSD, HDD)</w:t>
      </w:r>
    </w:p>
    <w:p>
      <w:pPr>
        <w:pStyle w:val="ListBullet"/>
      </w:pPr>
      <w:r>
        <w:t>Pool instances on Pool Performance</w:t>
      </w:r>
    </w:p>
    <w:p>
      <w:pPr>
        <w:pStyle w:val="ListBullet"/>
      </w:pPr>
      <w:r>
        <w:t>1 cluster instance on Cluster Overview</w:t>
      </w:r>
    </w:p>
    <w:p>
      <w:pPr>
        <w:pStyle w:val="ListBullet"/>
      </w:pPr>
      <w:r>
        <w:t>Data populating within 1-2 collection cycles (1 minute interval)</w:t>
      </w:r>
    </w:p>
    <w:p>
      <w:pPr>
        <w:pStyle w:val="Heading2"/>
      </w:pPr>
      <w:r>
        <w:t>Token Rotation</w:t>
      </w:r>
    </w:p>
    <w:p>
      <w:r>
        <w:t>To check token expiration:</w:t>
      </w:r>
    </w:p>
    <w:p>
      <w:pPr>
        <w:pStyle w:val="NoSpacing"/>
      </w:pPr>
      <w:r>
        <w:t>echo "YOUR_TOKEN" | cut -d'.' -f2 | base64 -d 2&gt;/dev/null | python3 -m json.tool</w:t>
      </w:r>
    </w:p>
    <w:p>
      <w:r>
        <w:br/>
        <w:t>Look for the exp field (Unix epoch timestamp).</w:t>
      </w:r>
    </w:p>
    <w:p>
      <w:r>
        <w:t>To rotate: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Update openshift.thanos.pass on the device in LogicMonitor. Data collection resumes within 5-10 minutes.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DataSources not appearing</w:t>
            </w:r>
          </w:p>
        </w:tc>
        <w:tc>
          <w:tcPr>
            <w:tcW w:type="dxa" w:w="2880"/>
          </w:tcPr>
          <w:p>
            <w:r>
              <w:t>Missing OpenShift_ODF category</w:t>
            </w:r>
          </w:p>
        </w:tc>
        <w:tc>
          <w:tcPr>
            <w:tcW w:type="dxa" w:w="2880"/>
          </w:tcPr>
          <w:p>
            <w:r>
              <w:t>Verify ODF is installed: oc get csv -n openshift-storage</w:t>
            </w:r>
          </w:p>
        </w:tc>
      </w:tr>
      <w:tr>
        <w:tc>
          <w:tcPr>
            <w:tcW w:type="dxa" w:w="2880"/>
          </w:tcPr>
          <w:p>
            <w:r>
              <w:t>No OSD instances discovered</w:t>
            </w:r>
          </w:p>
        </w:tc>
        <w:tc>
          <w:tcPr>
            <w:tcW w:type="dxa" w:w="2880"/>
          </w:tcPr>
          <w:p>
            <w:r>
              <w:t>ODF not deployed or metrics not exposed</w:t>
            </w:r>
          </w:p>
        </w:tc>
        <w:tc>
          <w:tcPr>
            <w:tcW w:type="dxa" w:w="2880"/>
          </w:tcPr>
          <w:p>
            <w:r>
              <w:t>Check: curl with ceph_osd_metadata query</w:t>
            </w:r>
          </w:p>
        </w:tc>
      </w:tr>
      <w:tr>
        <w:tc>
          <w:tcPr>
            <w:tcW w:type="dxa" w:w="2880"/>
          </w:tcPr>
          <w:p>
            <w:r>
              <w:t>RGW DataSource shows 0 instances</w:t>
            </w:r>
          </w:p>
        </w:tc>
        <w:tc>
          <w:tcPr>
            <w:tcW w:type="dxa" w:w="2880"/>
          </w:tcPr>
          <w:p>
            <w:r>
              <w:t>Object storage (RGW) not enabled</w:t>
            </w:r>
          </w:p>
        </w:tc>
        <w:tc>
          <w:tcPr>
            <w:tcW w:type="dxa" w:w="2880"/>
          </w:tcPr>
          <w:p>
            <w:r>
              <w:t>Normal if CephFS-only deployment</w:t>
            </w:r>
          </w:p>
        </w:tc>
      </w:tr>
      <w:tr>
        <w:tc>
          <w:tcPr>
            <w:tcW w:type="dxa" w:w="2880"/>
          </w:tcPr>
          <w:p>
            <w:r>
              <w:t>All values are 0</w:t>
            </w:r>
          </w:p>
        </w:tc>
        <w:tc>
          <w:tcPr>
            <w:tcW w:type="dxa" w:w="2880"/>
          </w:tcPr>
          <w:p>
            <w:r>
              <w:t>Token lacks permissions</w:t>
            </w:r>
          </w:p>
        </w:tc>
        <w:tc>
          <w:tcPr>
            <w:tcW w:type="dxa" w:w="2880"/>
          </w:tcPr>
          <w:p>
            <w:r>
              <w:t>Verify token with curl test from Step 1</w:t>
            </w:r>
          </w:p>
        </w:tc>
      </w:tr>
    </w:tbl>
    <w:p>
      <w:pPr>
        <w:pStyle w:val="Heading2"/>
      </w:pPr>
      <w:r>
        <w:t>Metrics Reference</w:t>
      </w:r>
    </w:p>
    <w:p>
      <w:pPr>
        <w:pStyle w:val="Heading3"/>
      </w:pPr>
      <w:r>
        <w:t>Cluster Overview (10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health_status</w:t>
            </w:r>
          </w:p>
        </w:tc>
        <w:tc>
          <w:tcPr>
            <w:tcW w:type="dxa" w:w="2880"/>
          </w:tcPr>
          <w:p>
            <w:r>
              <w:t>0=OK, 1=WARN, 2=ERR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  <w:tr>
        <w:tc>
          <w:tcPr>
            <w:tcW w:type="dxa" w:w="2880"/>
          </w:tcPr>
          <w:p>
            <w:r>
              <w:t>total_bytes</w:t>
            </w:r>
          </w:p>
        </w:tc>
        <w:tc>
          <w:tcPr>
            <w:tcW w:type="dxa" w:w="2880"/>
          </w:tcPr>
          <w:p>
            <w:r>
              <w:t>Total cluster capacity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used_bytes</w:t>
            </w:r>
          </w:p>
        </w:tc>
        <w:tc>
          <w:tcPr>
            <w:tcW w:type="dxa" w:w="2880"/>
          </w:tcPr>
          <w:p>
            <w:r>
              <w:t>Used cluster storage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available_bytes</w:t>
            </w:r>
          </w:p>
        </w:tc>
        <w:tc>
          <w:tcPr>
            <w:tcW w:type="dxa" w:w="2880"/>
          </w:tcPr>
          <w:p>
            <w:r>
              <w:t>Available storage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used_percent</w:t>
            </w:r>
          </w:p>
        </w:tc>
        <w:tc>
          <w:tcPr>
            <w:tcW w:type="dxa" w:w="2880"/>
          </w:tcPr>
          <w:p>
            <w:r>
              <w:t>Storage utilization %</w:t>
            </w:r>
          </w:p>
        </w:tc>
        <w:tc>
          <w:tcPr>
            <w:tcW w:type="dxa" w:w="2880"/>
          </w:tcPr>
          <w:p>
            <w:r>
              <w:t>&gt; 85</w:t>
            </w:r>
          </w:p>
        </w:tc>
      </w:tr>
      <w:tr>
        <w:tc>
          <w:tcPr>
            <w:tcW w:type="dxa" w:w="2880"/>
          </w:tcPr>
          <w:p>
            <w:r>
              <w:t>read_ops</w:t>
            </w:r>
          </w:p>
        </w:tc>
        <w:tc>
          <w:tcPr>
            <w:tcW w:type="dxa" w:w="2880"/>
          </w:tcPr>
          <w:p>
            <w:r>
              <w:t>Cluster read IOPS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write_ops</w:t>
            </w:r>
          </w:p>
        </w:tc>
        <w:tc>
          <w:tcPr>
            <w:tcW w:type="dxa" w:w="2880"/>
          </w:tcPr>
          <w:p>
            <w:r>
              <w:t>Cluster write IOPS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read_bytes</w:t>
            </w:r>
          </w:p>
        </w:tc>
        <w:tc>
          <w:tcPr>
            <w:tcW w:type="dxa" w:w="2880"/>
          </w:tcPr>
          <w:p>
            <w:r>
              <w:t>Cluster read throughput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write_bytes</w:t>
            </w:r>
          </w:p>
        </w:tc>
        <w:tc>
          <w:tcPr>
            <w:tcW w:type="dxa" w:w="2880"/>
          </w:tcPr>
          <w:p>
            <w:r>
              <w:t>Cluster write throughput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recovering_bytes_per_sec</w:t>
            </w:r>
          </w:p>
        </w:tc>
        <w:tc>
          <w:tcPr>
            <w:tcW w:type="dxa" w:w="2880"/>
          </w:tcPr>
          <w:p>
            <w:r>
              <w:t>Recovery throughput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</w:tbl>
    <w:p>
      <w:pPr>
        <w:pStyle w:val="Heading3"/>
      </w:pPr>
      <w:r>
        <w:t>OSD Performance (8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apply_latency_ms</w:t>
            </w:r>
          </w:p>
        </w:tc>
        <w:tc>
          <w:tcPr>
            <w:tcW w:type="dxa" w:w="2880"/>
          </w:tcPr>
          <w:p>
            <w:r>
              <w:t>OSD apply latency in ms</w:t>
            </w:r>
          </w:p>
        </w:tc>
        <w:tc>
          <w:tcPr>
            <w:tcW w:type="dxa" w:w="2880"/>
          </w:tcPr>
          <w:p>
            <w:r>
              <w:t>&gt; 50</w:t>
            </w:r>
          </w:p>
        </w:tc>
      </w:tr>
      <w:tr>
        <w:tc>
          <w:tcPr>
            <w:tcW w:type="dxa" w:w="2880"/>
          </w:tcPr>
          <w:p>
            <w:r>
              <w:t>commit_latency_ms</w:t>
            </w:r>
          </w:p>
        </w:tc>
        <w:tc>
          <w:tcPr>
            <w:tcW w:type="dxa" w:w="2880"/>
          </w:tcPr>
          <w:p>
            <w:r>
              <w:t>OSD commit latency in ms</w:t>
            </w:r>
          </w:p>
        </w:tc>
        <w:tc>
          <w:tcPr>
            <w:tcW w:type="dxa" w:w="2880"/>
          </w:tcPr>
          <w:p>
            <w:r>
              <w:t>&gt; 50</w:t>
            </w:r>
          </w:p>
        </w:tc>
      </w:tr>
      <w:tr>
        <w:tc>
          <w:tcPr>
            <w:tcW w:type="dxa" w:w="2880"/>
          </w:tcPr>
          <w:p>
            <w:r>
              <w:t>read_ops</w:t>
            </w:r>
          </w:p>
        </w:tc>
        <w:tc>
          <w:tcPr>
            <w:tcW w:type="dxa" w:w="2880"/>
          </w:tcPr>
          <w:p>
            <w:r>
              <w:t>Read IOPS per OSD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write_ops</w:t>
            </w:r>
          </w:p>
        </w:tc>
        <w:tc>
          <w:tcPr>
            <w:tcW w:type="dxa" w:w="2880"/>
          </w:tcPr>
          <w:p>
            <w:r>
              <w:t>Write IOPS per OSD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read_bytes</w:t>
            </w:r>
          </w:p>
        </w:tc>
        <w:tc>
          <w:tcPr>
            <w:tcW w:type="dxa" w:w="2880"/>
          </w:tcPr>
          <w:p>
            <w:r>
              <w:t>Read throughput per OSD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write_bytes</w:t>
            </w:r>
          </w:p>
        </w:tc>
        <w:tc>
          <w:tcPr>
            <w:tcW w:type="dxa" w:w="2880"/>
          </w:tcPr>
          <w:p>
            <w:r>
              <w:t>Write throughput per OSD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op_latency_avg_ms</w:t>
            </w:r>
          </w:p>
        </w:tc>
        <w:tc>
          <w:tcPr>
            <w:tcW w:type="dxa" w:w="2880"/>
          </w:tcPr>
          <w:p>
            <w:r>
              <w:t>Average operation latency</w:t>
            </w:r>
          </w:p>
        </w:tc>
        <w:tc>
          <w:tcPr>
            <w:tcW w:type="dxa" w:w="2880"/>
          </w:tcPr>
          <w:p>
            <w:r>
              <w:t>&gt; 100</w:t>
            </w:r>
          </w:p>
        </w:tc>
      </w:tr>
      <w:tr>
        <w:tc>
          <w:tcPr>
            <w:tcW w:type="dxa" w:w="2880"/>
          </w:tcPr>
          <w:p>
            <w:r>
              <w:t>used_percent</w:t>
            </w:r>
          </w:p>
        </w:tc>
        <w:tc>
          <w:tcPr>
            <w:tcW w:type="dxa" w:w="2880"/>
          </w:tcPr>
          <w:p>
            <w:r>
              <w:t>OSD utilization %</w:t>
            </w:r>
          </w:p>
        </w:tc>
        <w:tc>
          <w:tcPr>
            <w:tcW w:type="dxa" w:w="2880"/>
          </w:tcPr>
          <w:p>
            <w:r>
              <w:t>&gt; 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