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D6B"/>
          <w:sz w:val="56"/>
        </w:rPr>
        <w:t>KubeVirt Monitoring for LogicMonitor</w:t>
      </w:r>
    </w:p>
    <w:p>
      <w:pPr>
        <w:jc w:val="center"/>
      </w:pPr>
      <w:r>
        <w:rPr>
          <w:color w:val="555555"/>
          <w:sz w:val="36"/>
        </w:rPr>
        <w:t>Customer Setup Guide</w:t>
      </w:r>
    </w:p>
    <w:p/>
    <w:p>
      <w:pPr>
        <w:jc w:val="center"/>
      </w:pPr>
      <w:r>
        <w:rPr>
          <w:color w:val="777777"/>
          <w:sz w:val="24"/>
        </w:rPr>
        <w:t>Monitor OpenShift Virtualization VMs with LogicMonitor</w:t>
        <w:br/>
        <w:t>using Thanos Querier DataSources</w:t>
      </w:r>
    </w:p>
    <w:p>
      <w:r>
        <w:br w:type="page"/>
      </w:r>
    </w:p>
    <w:p>
      <w:pPr>
        <w:pStyle w:val="Heading1"/>
      </w:pPr>
      <w:r>
        <w:t>Table of Contents</w:t>
      </w:r>
    </w:p>
    <w:p>
      <w:r>
        <w:t>1. What This Guide Covers</w:t>
      </w:r>
    </w:p>
    <w:p>
      <w:r>
        <w:t>2. Monitoring Architecture Overview</w:t>
      </w:r>
    </w:p>
    <w:p>
      <w:r>
        <w:t>3. What You Need Before Starting</w:t>
      </w:r>
    </w:p>
    <w:p>
      <w:r>
        <w:t>4. Step 1: Verify Your OpenShift Environment</w:t>
      </w:r>
    </w:p>
    <w:p>
      <w:r>
        <w:t>5. Step 2: Find the Thanos Querier Endpoint</w:t>
      </w:r>
    </w:p>
    <w:p>
      <w:r>
        <w:t>6. Step 3: Create a Service Account for LogicMonitor</w:t>
      </w:r>
    </w:p>
    <w:p>
      <w:r>
        <w:t>7. Step 4: Generate a Bearer Token</w:t>
      </w:r>
    </w:p>
    <w:p>
      <w:r>
        <w:t>8. Step 5: Test the Connection</w:t>
      </w:r>
    </w:p>
    <w:p>
      <w:r>
        <w:t>9. Step 6: Import DataSources into LogicMonitor</w:t>
      </w:r>
    </w:p>
    <w:p>
      <w:r>
        <w:t>10. Step 7: Create the Monitoring Device in LogicMonitor</w:t>
      </w:r>
    </w:p>
    <w:p>
      <w:r>
        <w:t>11. Step 8: Set Device Properties</w:t>
      </w:r>
    </w:p>
    <w:p>
      <w:r>
        <w:t>12. Step 9: Verify Everything Works</w:t>
      </w:r>
    </w:p>
    <w:p>
      <w:r>
        <w:t>13. What Gets Monitored</w:t>
      </w:r>
    </w:p>
    <w:p>
      <w:r>
        <w:t>14. Monitoring Multiple Clusters</w:t>
      </w:r>
    </w:p>
    <w:p>
      <w:r>
        <w:t>15. Token Rotation</w:t>
      </w:r>
    </w:p>
    <w:p>
      <w:r>
        <w:t>16. Optional: Guest OS Monitoring with LM Collectors</w:t>
      </w:r>
    </w:p>
    <w:p>
      <w:r>
        <w:t>17. Troubleshooting</w:t>
      </w:r>
    </w:p>
    <w:p>
      <w:r>
        <w:br w:type="page"/>
      </w:r>
    </w:p>
    <w:p>
      <w:pPr>
        <w:pStyle w:val="Heading1"/>
      </w:pPr>
      <w:r>
        <w:t>1. What This Guide Covers</w:t>
      </w:r>
    </w:p>
    <w:p>
      <w:r>
        <w:rPr>
          <w:b w:val="0"/>
          <w:i w:val="0"/>
        </w:rPr>
        <w:t>This guide walks you through setting up LogicMonitor to monitor your OpenShift Virtualization (KubeVirt) virtual machines at the platform level. By the end, LogicMonitor will automatically discover all your VMs and collect CPU, memory, network, and storage metrics for each one from the hypervisor perspective.</w:t>
      </w:r>
    </w:p>
    <w:p>
      <w:r>
        <w:rPr>
          <w:b w:val="0"/>
          <w:i w:val="0"/>
        </w:rPr>
        <w:t>The setup has two parts:</w:t>
      </w:r>
    </w:p>
    <w:p>
      <w:pPr>
        <w:pStyle w:val="ListBullet"/>
      </w:pPr>
      <w:r>
        <w:t>OpenShift side: Create a read-only service account and generate an authentication token</w:t>
      </w:r>
    </w:p>
    <w:p>
      <w:pPr>
        <w:pStyle w:val="ListBullet"/>
      </w:pPr>
      <w:r>
        <w:t>LogicMonitor side: Import DataSources, create a device, and set properties</w:t>
      </w:r>
    </w:p>
    <w:p>
      <w:r>
        <w:rPr>
          <w:b w:val="0"/>
          <w:i w:val="0"/>
        </w:rPr>
        <w:t>The entire setup takes approximately 15-20 minutes.</w:t>
      </w:r>
    </w:p>
    <w:p>
      <w:r>
        <w:rPr>
          <w:b/>
          <w:i w:val="0"/>
        </w:rPr>
        <w:t>How it works:</w:t>
      </w:r>
    </w:p>
    <w:p>
      <w:r>
        <w:rPr>
          <w:b w:val="0"/>
          <w:i w:val="0"/>
        </w:rPr>
        <w:t>Your OpenShift cluster already has a built-in component called Thanos Querier that collects metrics from all your VMs. These DataSources tell LogicMonitor how to query Thanos for VM metrics over HTTPS. The LogicMonitor Collector makes API calls to Thanos, so it does not need to run inside the cluster. Any Collector with network access to your OpenShift cluster will work.</w:t>
      </w:r>
    </w:p>
    <w:p>
      <w:r>
        <w:rPr>
          <w:b/>
          <w:color w:val="0070C0"/>
        </w:rPr>
        <w:t xml:space="preserve">Note: </w:t>
      </w:r>
      <w:r>
        <w:rPr>
          <w:color w:val="0070C0"/>
        </w:rPr>
        <w:t>This guide covers the KubeVirt platform monitoring layer (see Section 2 for the full architecture). For guest OS monitoring inside individual VMs, see Section 16.</w:t>
      </w:r>
    </w:p>
    <w:p>
      <w:pPr>
        <w:pStyle w:val="Heading1"/>
      </w:pPr>
      <w:r>
        <w:t>2. Monitoring Architecture Overview</w:t>
      </w:r>
    </w:p>
    <w:p>
      <w:r>
        <w:rPr>
          <w:b w:val="0"/>
          <w:i w:val="0"/>
        </w:rPr>
        <w:t>Full observability of OpenShift Virtualization requires up to three monitoring layers, each providing a different level of visibility. This mirrors how VMware environments are monitored with LogicMonitor: ESXi host monitoring, vCenter DataSources, and a Collector on each VM.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What It Monitors</w:t>
            </w:r>
          </w:p>
        </w:tc>
        <w:tc>
          <w:tcPr>
            <w:tcW w:type="dxa" w:w="2160"/>
          </w:tcPr>
          <w:p>
            <w:r>
              <w:rPr>
                <w:b/>
                <w:sz w:val="20"/>
              </w:rPr>
              <w:t>How It Works</w:t>
            </w:r>
          </w:p>
        </w:tc>
        <w:tc>
          <w:tcPr>
            <w:tcW w:type="dxa" w:w="2160"/>
          </w:tcPr>
          <w:p>
            <w:r>
              <w:rPr>
                <w:b/>
                <w:sz w:val="20"/>
              </w:rPr>
              <w:t>LM Licensing</w:t>
            </w:r>
          </w:p>
        </w:tc>
      </w:tr>
      <w:tr>
        <w:tc>
          <w:tcPr>
            <w:tcW w:type="dxa" w:w="2160"/>
          </w:tcPr>
          <w:p>
            <w:r>
              <w:rPr>
                <w:sz w:val="20"/>
              </w:rPr>
              <w:t>Container Monitoring</w:t>
              <w:br/>
              <w:t>(LM Container / Helm)</w:t>
            </w:r>
          </w:p>
        </w:tc>
        <w:tc>
          <w:tcPr>
            <w:tcW w:type="dxa" w:w="2160"/>
          </w:tcPr>
          <w:p>
            <w:r>
              <w:rPr>
                <w:sz w:val="20"/>
              </w:rPr>
              <w:t>The OpenShift cluster itself: nodes, pods, namespaces, the virt-launcher pods that host each VM</w:t>
            </w:r>
          </w:p>
        </w:tc>
        <w:tc>
          <w:tcPr>
            <w:tcW w:type="dxa" w:w="2160"/>
          </w:tcPr>
          <w:p>
            <w:r>
              <w:rPr>
                <w:sz w:val="20"/>
              </w:rPr>
              <w:t>Containerized Collector deployed via Helm chart (Argus) queries the Kubernetes API</w:t>
            </w:r>
          </w:p>
        </w:tc>
        <w:tc>
          <w:tcPr>
            <w:tcW w:type="dxa" w:w="2160"/>
          </w:tcPr>
          <w:p>
            <w:r>
              <w:rPr>
                <w:sz w:val="20"/>
              </w:rPr>
              <w:t>Per LM Container</w:t>
              <w:br/>
              <w:t>licensing</w:t>
            </w:r>
          </w:p>
        </w:tc>
      </w:tr>
      <w:tr>
        <w:tc>
          <w:tcPr>
            <w:tcW w:type="dxa" w:w="2160"/>
          </w:tcPr>
          <w:p>
            <w:r>
              <w:rPr>
                <w:sz w:val="20"/>
              </w:rPr>
              <w:t>KubeVirt DataSources</w:t>
              <w:br/>
              <w:t>(this guide)</w:t>
            </w:r>
          </w:p>
        </w:tc>
        <w:tc>
          <w:tcPr>
            <w:tcW w:type="dxa" w:w="2160"/>
          </w:tcPr>
          <w:p>
            <w:r>
              <w:rPr>
                <w:sz w:val="20"/>
              </w:rPr>
              <w:t>The virtualization platform: VM lifecycle, state, migrations, hypervisor-level CPU, memory, network, and storage per VM</w:t>
            </w:r>
          </w:p>
        </w:tc>
        <w:tc>
          <w:tcPr>
            <w:tcW w:type="dxa" w:w="2160"/>
          </w:tcPr>
          <w:p>
            <w:r>
              <w:rPr>
                <w:sz w:val="20"/>
              </w:rPr>
              <w:t>LM Collector queries Thanos Querier via PromQL over HTTPS. 1 device per cluster, VMs appear as instances</w:t>
            </w:r>
          </w:p>
        </w:tc>
        <w:tc>
          <w:tcPr>
            <w:tcW w:type="dxa" w:w="2160"/>
          </w:tcPr>
          <w:p>
            <w:r>
              <w:rPr>
                <w:sz w:val="20"/>
              </w:rPr>
              <w:t>1 device per cluster</w:t>
            </w:r>
          </w:p>
        </w:tc>
      </w:tr>
      <w:tr>
        <w:tc>
          <w:tcPr>
            <w:tcW w:type="dxa" w:w="2160"/>
          </w:tcPr>
          <w:p>
            <w:r>
              <w:rPr>
                <w:sz w:val="20"/>
              </w:rPr>
              <w:t>Collector on VM</w:t>
              <w:br/>
              <w:t>(optional, Section 16)</w:t>
            </w:r>
          </w:p>
        </w:tc>
        <w:tc>
          <w:tcPr>
            <w:tcW w:type="dxa" w:w="2160"/>
          </w:tcPr>
          <w:p>
            <w:r>
              <w:rPr>
                <w:sz w:val="20"/>
              </w:rPr>
              <w:t>Guest OS inside each VM: processes, services, disk, logs, application metrics</w:t>
            </w:r>
          </w:p>
        </w:tc>
        <w:tc>
          <w:tcPr>
            <w:tcW w:type="dxa" w:w="2160"/>
          </w:tcPr>
          <w:p>
            <w:r>
              <w:rPr>
                <w:sz w:val="20"/>
              </w:rPr>
              <w:t>Standard LM Collector installed inside the VM, identical to any traditional Linux or Windows server</w:t>
            </w:r>
          </w:p>
        </w:tc>
        <w:tc>
          <w:tcPr>
            <w:tcW w:type="dxa" w:w="2160"/>
          </w:tcPr>
          <w:p>
            <w:r>
              <w:rPr>
                <w:sz w:val="20"/>
              </w:rPr>
              <w:t>1 device per VM</w:t>
            </w:r>
          </w:p>
        </w:tc>
      </w:tr>
    </w:tbl>
    <w:p/>
    <w:p>
      <w:r>
        <w:rPr>
          <w:b/>
          <w:i w:val="0"/>
        </w:rPr>
        <w:t>What each layer sees that the others cannot:</w:t>
      </w:r>
    </w:p>
    <w:p>
      <w:pPr>
        <w:pStyle w:val="ListBullet"/>
      </w:pPr>
      <w:r>
        <w:t>Container Monitoring: Detects when a virt-launcher pod crashes, node resource pressure, or scheduling failures at the Kubernetes level</w:t>
      </w:r>
    </w:p>
    <w:p>
      <w:pPr>
        <w:pStyle w:val="ListBullet"/>
      </w:pPr>
      <w:r>
        <w:t>KubeVirt DataSources: Detects VM migration events, VMs stuck in Scheduling/Pending state, hypervisor-level resource consumption across the entire fleet</w:t>
      </w:r>
    </w:p>
    <w:p>
      <w:pPr>
        <w:pStyle w:val="ListBullet"/>
      </w:pPr>
      <w:r>
        <w:t>Collector on VM: Detects a crashed database process, a filling disk, a failed service, or application-level errors inside the guest OS</w:t>
      </w:r>
    </w:p>
    <w:p/>
    <w:p>
      <w:r>
        <w:rPr>
          <w:b w:val="0"/>
          <w:i w:val="0"/>
        </w:rPr>
        <w:t>Without any one of these layers, there is a blind spot. For example, a Collector inside a VM cannot report anything if the VM itself fails to boot -- only the KubeVirt DataSources would detect that the VM is stuck in a failed state.</w:t>
      </w:r>
    </w:p>
    <w:p>
      <w:r>
        <w:rPr>
          <w:b w:val="0"/>
          <w:i w:val="0"/>
        </w:rPr>
        <w:t>This guide covers the KubeVirt DataSources layer (the middle row). Container Monitoring is set up separately using the LM Container Helm chart. Guest OS monitoring is covered in Section 16 as an optional add-on.</w:t>
      </w:r>
    </w:p>
    <w:p>
      <w:r>
        <w:br w:type="page"/>
      </w:r>
    </w:p>
    <w:p>
      <w:pPr>
        <w:pStyle w:val="Heading1"/>
      </w:pPr>
      <w:r>
        <w:t>3. What You Need Before Starting</w:t>
      </w:r>
    </w:p>
    <w:p>
      <w:pPr>
        <w:pStyle w:val="Heading2"/>
      </w:pPr>
      <w:r>
        <w:t>3.1 OpenShift Requirements</w:t>
      </w:r>
    </w:p>
    <w:p>
      <w:pPr>
        <w:pStyle w:val="ListBullet"/>
      </w:pPr>
      <w:r>
        <w:t>OpenShift 4.12 or later (ROSA, ARO, and self-managed clusters are all supported)</w:t>
      </w:r>
    </w:p>
    <w:p>
      <w:pPr>
        <w:pStyle w:val="ListBullet"/>
      </w:pPr>
      <w:r>
        <w:t>OpenShift Virtualization (CNV) operator installed</w:t>
      </w:r>
    </w:p>
    <w:p>
      <w:pPr>
        <w:pStyle w:val="ListBullet"/>
      </w:pPr>
      <w:r>
        <w:t>At least one Virtual Machine Instance (VMI) running in the cluster</w:t>
      </w:r>
    </w:p>
    <w:p>
      <w:pPr>
        <w:pStyle w:val="ListBullet"/>
      </w:pPr>
      <w:r>
        <w:t>The oc command-line tool installed on your workstation</w:t>
      </w:r>
    </w:p>
    <w:p>
      <w:pPr>
        <w:pStyle w:val="ListBullet"/>
      </w:pPr>
      <w:r>
        <w:t>Cluster admin access (or equivalent privileges to create service accounts and bind roles)</w:t>
      </w:r>
    </w:p>
    <w:p>
      <w:pPr>
        <w:pStyle w:val="Heading2"/>
      </w:pPr>
      <w:r>
        <w:t>3.2 LogicMonitor Requirements</w:t>
      </w:r>
    </w:p>
    <w:p>
      <w:pPr>
        <w:pStyle w:val="ListBullet"/>
      </w:pPr>
      <w:r>
        <w:t>An active LogicMonitor portal with admin access</w:t>
      </w:r>
    </w:p>
    <w:p>
      <w:pPr>
        <w:pStyle w:val="ListBullet"/>
      </w:pPr>
      <w:r>
        <w:t>At least one LogicMonitor Collector deployed</w:t>
      </w:r>
    </w:p>
    <w:p>
      <w:pPr>
        <w:pStyle w:val="ListBullet"/>
      </w:pPr>
      <w:r>
        <w:t>The Collector must be able to reach your OpenShift cluster over HTTPS (port 443)</w:t>
      </w:r>
    </w:p>
    <w:p>
      <w:pPr>
        <w:pStyle w:val="Heading2"/>
      </w:pPr>
      <w:r>
        <w:t>3.3 Network Requirements</w:t>
      </w:r>
    </w:p>
    <w:p>
      <w:pPr>
        <w:pStyle w:val="ListBullet"/>
      </w:pPr>
      <w:r>
        <w:t>The Collector host must be able to resolve the Thanos Querier hostname via DNS</w:t>
      </w:r>
    </w:p>
    <w:p>
      <w:pPr>
        <w:pStyle w:val="ListBullet"/>
      </w:pPr>
      <w:r>
        <w:t>Port 443 must be open from the Collector to the OpenShift cluster ingress/router</w:t>
      </w:r>
    </w:p>
    <w:p>
      <w:pPr>
        <w:pStyle w:val="ListBullet"/>
      </w:pPr>
      <w:r>
        <w:t>The Collector does NOT need to be inside the OpenShift cluster</w:t>
      </w:r>
    </w:p>
    <w:p>
      <w:r>
        <w:rPr>
          <w:b/>
          <w:color w:val="0070C0"/>
        </w:rPr>
        <w:t xml:space="preserve">Note: </w:t>
      </w:r>
      <w:r>
        <w:rPr>
          <w:color w:val="0070C0"/>
        </w:rPr>
        <w:t>If your Collector is behind a corporate firewall, you may need to request a firewall rule to allow outbound HTTPS to your OpenShift cluster's ingress endpoint.</w:t>
      </w:r>
    </w:p>
    <w:p>
      <w:r>
        <w:br w:type="page"/>
      </w:r>
    </w:p>
    <w:p>
      <w:pPr>
        <w:pStyle w:val="Heading1"/>
      </w:pPr>
      <w:r>
        <w:t>4. Step 1: Verify Your OpenShift Environment</w:t>
      </w:r>
    </w:p>
    <w:p>
      <w:r>
        <w:rPr>
          <w:b w:val="0"/>
          <w:i w:val="0"/>
        </w:rPr>
        <w:t>Before starting, confirm that OpenShift Virtualization is installed and that you have running VMs.</w:t>
      </w:r>
    </w:p>
    <w:p>
      <w:pPr>
        <w:pStyle w:val="Heading2"/>
      </w:pPr>
      <w:r>
        <w:t>4.1 Log in to your OpenShift cluster</w:t>
      </w:r>
    </w:p>
    <w:p>
      <w:r>
        <w:rPr>
          <w:b w:val="0"/>
          <w:i w:val="0"/>
        </w:rPr>
        <w:t>Open a terminal and log in with the oc CLI:</w:t>
      </w:r>
    </w:p>
    <w:p>
      <w:pPr>
        <w:spacing w:before="80" w:after="80"/>
      </w:pPr>
      <w:r>
        <w:rPr>
          <w:rFonts w:ascii="Consolas" w:hAnsi="Consolas"/>
          <w:sz w:val="19"/>
          <w:shd w:fill="F2F2F2" w:val="clear"/>
        </w:rPr>
        <w:t>oc login --server=https://api.&lt;your-cluster&gt;.&lt;domain&gt;:6443</w:t>
      </w:r>
    </w:p>
    <w:p>
      <w:r>
        <w:rPr>
          <w:b w:val="0"/>
          <w:i w:val="0"/>
        </w:rPr>
        <w:t>Enter your credentials when prompted. You need cluster-admin or equivalent access.</w:t>
      </w:r>
    </w:p>
    <w:p>
      <w:pPr>
        <w:pStyle w:val="Heading2"/>
      </w:pPr>
      <w:r>
        <w:t>4.2 Verify OpenShift Virtualization is installed</w:t>
      </w:r>
    </w:p>
    <w:p>
      <w:r>
        <w:rPr>
          <w:b w:val="0"/>
          <w:i w:val="0"/>
        </w:rPr>
        <w:t>Check that the CNV operator is installed:</w:t>
      </w:r>
    </w:p>
    <w:p>
      <w:pPr>
        <w:spacing w:before="80" w:after="80"/>
      </w:pPr>
      <w:r>
        <w:rPr>
          <w:rFonts w:ascii="Consolas" w:hAnsi="Consolas"/>
          <w:sz w:val="19"/>
          <w:shd w:fill="F2F2F2" w:val="clear"/>
        </w:rPr>
        <w:t>oc get csv -n openshift-cnv | grep kubevirt</w:t>
      </w:r>
    </w:p>
    <w:p>
      <w:r>
        <w:rPr>
          <w:b w:val="0"/>
          <w:i w:val="0"/>
        </w:rPr>
        <w:t>You should see a line with "Succeeded" in the output. If not, OpenShift Virtualization is not installed.</w:t>
      </w:r>
    </w:p>
    <w:p>
      <w:r>
        <w:rPr>
          <w:b w:val="0"/>
          <w:i w:val="0"/>
        </w:rPr>
        <w:t>Confirm the KubeVirt custom resource is healthy:</w:t>
      </w:r>
    </w:p>
    <w:p>
      <w:pPr>
        <w:spacing w:before="80" w:after="80"/>
      </w:pPr>
      <w:r>
        <w:rPr>
          <w:rFonts w:ascii="Consolas" w:hAnsi="Consolas"/>
          <w:sz w:val="19"/>
          <w:shd w:fill="F2F2F2" w:val="clear"/>
        </w:rPr>
        <w:t>oc get kubevirt -n openshift-cnv</w:t>
      </w:r>
    </w:p>
    <w:p>
      <w:r>
        <w:rPr>
          <w:b w:val="0"/>
          <w:i w:val="0"/>
        </w:rPr>
        <w:t>The KubeVirt resource should show phase "Deployed".</w:t>
      </w:r>
    </w:p>
    <w:p>
      <w:pPr>
        <w:pStyle w:val="Heading2"/>
      </w:pPr>
      <w:r>
        <w:t>4.3 Verify you have running VMs</w:t>
      </w:r>
    </w:p>
    <w:p>
      <w:r>
        <w:rPr>
          <w:b w:val="0"/>
          <w:i w:val="0"/>
        </w:rPr>
        <w:t>List all Virtual Machine Instances across all namespaces:</w:t>
      </w:r>
    </w:p>
    <w:p>
      <w:pPr>
        <w:spacing w:before="80" w:after="80"/>
      </w:pPr>
      <w:r>
        <w:rPr>
          <w:rFonts w:ascii="Consolas" w:hAnsi="Consolas"/>
          <w:sz w:val="19"/>
          <w:shd w:fill="F2F2F2" w:val="clear"/>
        </w:rPr>
        <w:t>oc get vmi -A</w:t>
      </w:r>
    </w:p>
    <w:p>
      <w:r>
        <w:rPr>
          <w:b w:val="0"/>
          <w:i w:val="0"/>
        </w:rPr>
        <w:t>You should see at least one VMI in the output. The DataSources discover VMs from this list, so if no VMs are running, no instances will appear in LogicMonitor.</w:t>
      </w:r>
    </w:p>
    <w:p>
      <w:r>
        <w:rPr>
          <w:b/>
          <w:color w:val="C00000"/>
        </w:rPr>
        <w:t xml:space="preserve">Important: </w:t>
      </w:r>
      <w:r>
        <w:rPr>
          <w:color w:val="C00000"/>
        </w:rPr>
        <w:t>If you see no VMIs, you need to start at least one VM before proceeding. The DataSources will have nothing to discover without running VMs.</w:t>
      </w:r>
    </w:p>
    <w:p>
      <w:r>
        <w:br w:type="page"/>
      </w:r>
    </w:p>
    <w:p>
      <w:pPr>
        <w:pStyle w:val="Heading1"/>
      </w:pPr>
      <w:r>
        <w:t>5. Step 2: Find the Thanos Querier Endpoint</w:t>
      </w:r>
    </w:p>
    <w:p>
      <w:r>
        <w:rPr>
          <w:b w:val="0"/>
          <w:i w:val="0"/>
        </w:rPr>
        <w:t>Thanos Querier is part of the built-in OpenShift monitoring stack. It provides a unified API for querying Prometheus metrics. You need its external hostname.</w:t>
      </w:r>
    </w:p>
    <w:p>
      <w:r>
        <w:rPr>
          <w:b w:val="0"/>
          <w:i w:val="0"/>
        </w:rPr>
        <w:t>Run the following command:</w:t>
      </w:r>
    </w:p>
    <w:p>
      <w:pPr>
        <w:spacing w:before="80" w:after="80"/>
      </w:pPr>
      <w:r>
        <w:rPr>
          <w:rFonts w:ascii="Consolas" w:hAnsi="Consolas"/>
          <w:sz w:val="19"/>
          <w:shd w:fill="F2F2F2" w:val="clear"/>
        </w:rPr>
        <w:t>oc get route thanos-querier -n openshift-monitoring -o jsonpath='{.spec.host}'</w:t>
      </w:r>
    </w:p>
    <w:p>
      <w:r>
        <w:rPr>
          <w:b w:val="0"/>
          <w:i w:val="0"/>
        </w:rPr>
        <w:t>The output will look something like:</w:t>
      </w:r>
    </w:p>
    <w:p>
      <w:pPr>
        <w:spacing w:before="80" w:after="80"/>
      </w:pPr>
      <w:r>
        <w:rPr>
          <w:rFonts w:ascii="Consolas" w:hAnsi="Consolas"/>
          <w:sz w:val="19"/>
          <w:shd w:fill="F2F2F2" w:val="clear"/>
        </w:rPr>
        <w:t>thanos-querier-openshift-monitoring.apps.my-cluster.example.com</w:t>
      </w:r>
    </w:p>
    <w:p>
      <w:r>
        <w:rPr>
          <w:b/>
          <w:color w:val="C00000"/>
        </w:rPr>
        <w:t xml:space="preserve">Important: </w:t>
      </w:r>
      <w:r>
        <w:rPr>
          <w:color w:val="C00000"/>
        </w:rPr>
        <w:t>Copy this hostname and save it. You will need it in Step 7.</w:t>
      </w:r>
    </w:p>
    <w:p>
      <w:r>
        <w:rPr>
          <w:b/>
          <w:i w:val="0"/>
        </w:rPr>
        <w:t>Quick test to confirm the endpoint is accessible:</w:t>
      </w:r>
    </w:p>
    <w:p>
      <w:pPr>
        <w:spacing w:before="80" w:after="80"/>
      </w:pPr>
      <w:r>
        <w:rPr>
          <w:rFonts w:ascii="Consolas" w:hAnsi="Consolas"/>
          <w:sz w:val="19"/>
          <w:shd w:fill="F2F2F2" w:val="clear"/>
        </w:rPr>
        <w:t>THANOS_HOST=$(oc get route thanos-querier -n openshift-monitoring \</w:t>
        <w:br/>
        <w:t xml:space="preserve">  -o jsonpath='{.spec.host}')</w:t>
        <w:br/>
        <w:br/>
        <w:t>curl -sk -o /dev/null -w "%{http_code}" \</w:t>
        <w:br/>
        <w:t xml:space="preserve">  "https://${THANOS_HOST}/api/v1/query?query=up"</w:t>
      </w:r>
    </w:p>
    <w:p>
      <w:r>
        <w:rPr>
          <w:b w:val="0"/>
          <w:i w:val="0"/>
        </w:rPr>
        <w:t>You should get "401" as the response. This is correct -- it means the endpoint is reachable but requires authentication (which we will set up next).</w:t>
      </w:r>
    </w:p>
    <w:p>
      <w:pPr>
        <w:pStyle w:val="Heading1"/>
      </w:pPr>
      <w:r>
        <w:t>6. Step 3: Create a Service Account for LogicMonitor</w:t>
      </w:r>
    </w:p>
    <w:p>
      <w:r>
        <w:rPr>
          <w:b w:val="0"/>
          <w:i w:val="0"/>
        </w:rPr>
        <w:t>Create a dedicated service account that LogicMonitor will use to read metrics. Using a dedicated account (instead of an existing one) provides:</w:t>
      </w:r>
    </w:p>
    <w:p>
      <w:pPr>
        <w:pStyle w:val="ListBullet"/>
      </w:pPr>
      <w:r>
        <w:t>Better security isolation</w:t>
      </w:r>
    </w:p>
    <w:p>
      <w:pPr>
        <w:pStyle w:val="ListBullet"/>
      </w:pPr>
      <w:r>
        <w:t>Clear audit trail for LogicMonitor API calls</w:t>
      </w:r>
    </w:p>
    <w:p>
      <w:pPr>
        <w:pStyle w:val="ListBullet"/>
      </w:pPr>
      <w:r>
        <w:t>The ability to revoke access without affecting other services</w:t>
      </w:r>
    </w:p>
    <w:p>
      <w:pPr>
        <w:pStyle w:val="Heading2"/>
      </w:pPr>
      <w:r>
        <w:t>6.1 Create the service account</w:t>
      </w:r>
    </w:p>
    <w:p>
      <w:pPr>
        <w:spacing w:before="80" w:after="80"/>
      </w:pPr>
      <w:r>
        <w:rPr>
          <w:rFonts w:ascii="Consolas" w:hAnsi="Consolas"/>
          <w:sz w:val="19"/>
          <w:shd w:fill="F2F2F2" w:val="clear"/>
        </w:rPr>
        <w:t>oc create serviceaccount logicmonitor-thanos-reader -n openshift-monitoring</w:t>
      </w:r>
    </w:p>
    <w:p>
      <w:pPr>
        <w:pStyle w:val="Heading2"/>
      </w:pPr>
      <w:r>
        <w:t>6.2 Grant read-only monitoring access</w:t>
      </w:r>
    </w:p>
    <w:p>
      <w:r>
        <w:rPr>
          <w:b w:val="0"/>
          <w:i w:val="0"/>
        </w:rPr>
        <w:t>The cluster-monitoring-view role is a built-in OpenShift role that grants read-only access to monitoring metrics. It does not grant write access or access to any other cluster resources.</w:t>
      </w:r>
    </w:p>
    <w:p>
      <w:pPr>
        <w:spacing w:before="80" w:after="80"/>
      </w:pPr>
      <w:r>
        <w:rPr>
          <w:rFonts w:ascii="Consolas" w:hAnsi="Consolas"/>
          <w:sz w:val="19"/>
          <w:shd w:fill="F2F2F2" w:val="clear"/>
        </w:rPr>
        <w:t>oc adm policy add-cluster-role-to-user cluster-monitoring-view \</w:t>
        <w:br/>
        <w:t xml:space="preserve">  -z logicmonitor-thanos-reader -n openshift-monitoring</w:t>
      </w:r>
    </w:p>
    <w:p>
      <w:r>
        <w:rPr>
          <w:b/>
          <w:color w:val="0070C0"/>
        </w:rPr>
        <w:t xml:space="preserve">Note: </w:t>
      </w:r>
      <w:r>
        <w:rPr>
          <w:color w:val="0070C0"/>
        </w:rPr>
        <w:t>You should see: clusterrole.rbac.authorization.k8s.io/cluster-monitoring-view added: "logicmonitor-thanos-reader"</w:t>
      </w:r>
    </w:p>
    <w:p>
      <w:r>
        <w:br w:type="page"/>
      </w:r>
    </w:p>
    <w:p>
      <w:pPr>
        <w:pStyle w:val="Heading1"/>
      </w:pPr>
      <w:r>
        <w:t>7. Step 4: Generate a Bearer Token</w:t>
      </w:r>
    </w:p>
    <w:p>
      <w:r>
        <w:rPr>
          <w:b w:val="0"/>
          <w:i w:val="0"/>
        </w:rPr>
        <w:t>Generate a long-lived authentication token for the service account. This token is what LogicMonitor uses to authenticate with Thanos Querier.</w:t>
      </w:r>
    </w:p>
    <w:p>
      <w:pPr>
        <w:spacing w:before="80" w:after="80"/>
      </w:pPr>
      <w:r>
        <w:rPr>
          <w:rFonts w:ascii="Consolas" w:hAnsi="Consolas"/>
          <w:sz w:val="19"/>
          <w:shd w:fill="F2F2F2" w:val="clear"/>
        </w:rPr>
        <w:t>oc create token logicmonitor-thanos-reader \</w:t>
        <w:br/>
        <w:t xml:space="preserve">  -n openshift-monitoring \</w:t>
        <w:br/>
        <w:t xml:space="preserve">  --duration=8760h</w:t>
      </w:r>
    </w:p>
    <w:p>
      <w:r>
        <w:rPr>
          <w:b w:val="0"/>
          <w:i w:val="0"/>
        </w:rPr>
        <w:t>This creates a token valid for 1 year (8,760 hours). The token is printed to your terminal as a long string starting with "eyJ".</w:t>
      </w:r>
    </w:p>
    <w:p>
      <w:r>
        <w:rPr>
          <w:b/>
          <w:color w:val="C00000"/>
        </w:rPr>
        <w:t xml:space="preserve">Important: </w:t>
      </w:r>
      <w:r>
        <w:rPr>
          <w:color w:val="C00000"/>
        </w:rPr>
        <w:t>Copy the entire token and save it securely. You will need it in Step 8. The token will not be shown again.</w:t>
      </w:r>
    </w:p>
    <w:p>
      <w:r>
        <w:rPr>
          <w:b/>
          <w:i w:val="0"/>
        </w:rPr>
        <w:t>Token duration options: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Duration Flag</w:t>
            </w:r>
          </w:p>
        </w:tc>
        <w:tc>
          <w:tcPr>
            <w:tcW w:type="dxa" w:w="4320"/>
          </w:tcPr>
          <w:p>
            <w:r>
              <w:rPr>
                <w:b/>
                <w:sz w:val="20"/>
              </w:rPr>
              <w:t>Token Lifetime</w:t>
            </w:r>
          </w:p>
        </w:tc>
      </w:tr>
      <w:tr>
        <w:tc>
          <w:tcPr>
            <w:tcW w:type="dxa" w:w="4320"/>
          </w:tcPr>
          <w:p>
            <w:r>
              <w:rPr>
                <w:sz w:val="20"/>
              </w:rPr>
              <w:t>--duration=8760h</w:t>
            </w:r>
          </w:p>
        </w:tc>
        <w:tc>
          <w:tcPr>
            <w:tcW w:type="dxa" w:w="4320"/>
          </w:tcPr>
          <w:p>
            <w:r>
              <w:rPr>
                <w:sz w:val="20"/>
              </w:rPr>
              <w:t>1 year</w:t>
            </w:r>
          </w:p>
        </w:tc>
      </w:tr>
      <w:tr>
        <w:tc>
          <w:tcPr>
            <w:tcW w:type="dxa" w:w="4320"/>
          </w:tcPr>
          <w:p>
            <w:r>
              <w:rPr>
                <w:sz w:val="20"/>
              </w:rPr>
              <w:t>--duration=4380h</w:t>
            </w:r>
          </w:p>
        </w:tc>
        <w:tc>
          <w:tcPr>
            <w:tcW w:type="dxa" w:w="4320"/>
          </w:tcPr>
          <w:p>
            <w:r>
              <w:rPr>
                <w:sz w:val="20"/>
              </w:rPr>
              <w:t>6 months</w:t>
            </w:r>
          </w:p>
        </w:tc>
      </w:tr>
      <w:tr>
        <w:tc>
          <w:tcPr>
            <w:tcW w:type="dxa" w:w="4320"/>
          </w:tcPr>
          <w:p>
            <w:r>
              <w:rPr>
                <w:sz w:val="20"/>
              </w:rPr>
              <w:t>--duration=720h</w:t>
            </w:r>
          </w:p>
        </w:tc>
        <w:tc>
          <w:tcPr>
            <w:tcW w:type="dxa" w:w="4320"/>
          </w:tcPr>
          <w:p>
            <w:r>
              <w:rPr>
                <w:sz w:val="20"/>
              </w:rPr>
              <w:t>30 days</w:t>
            </w:r>
          </w:p>
        </w:tc>
      </w:tr>
    </w:tbl>
    <w:p>
      <w:r>
        <w:rPr>
          <w:b/>
          <w:color w:val="0070C0"/>
        </w:rPr>
        <w:t xml:space="preserve">Note: </w:t>
      </w:r>
      <w:r>
        <w:rPr>
          <w:color w:val="0070C0"/>
        </w:rPr>
        <w:t>Some clusters may enforce a maximum token lifetime. If 8760h is rejected, try a shorter duration. Set a calendar reminder to rotate the token before it expires (see Section 15).</w:t>
      </w:r>
    </w:p>
    <w:p>
      <w:pPr>
        <w:pStyle w:val="Heading1"/>
      </w:pPr>
      <w:r>
        <w:t>8. Step 5: Test the Connection</w:t>
      </w:r>
    </w:p>
    <w:p>
      <w:r>
        <w:rPr>
          <w:b w:val="0"/>
          <w:i w:val="0"/>
        </w:rPr>
        <w:t>Before configuring LogicMonitor, verify that the token works by querying the Thanos API directly.</w:t>
      </w:r>
    </w:p>
    <w:p>
      <w:pPr>
        <w:spacing w:before="80" w:after="80"/>
      </w:pPr>
      <w:r>
        <w:rPr>
          <w:rFonts w:ascii="Consolas" w:hAnsi="Consolas"/>
          <w:sz w:val="19"/>
          <w:shd w:fill="F2F2F2" w:val="clear"/>
        </w:rPr>
        <w:t>THANOS_HOST=$(oc get route thanos-querier -n openshift-monitoring \</w:t>
        <w:br/>
        <w:t xml:space="preserve">  -o jsonpath='{.spec.host}')</w:t>
        <w:br/>
        <w:br/>
        <w:t>TOKEN="&lt;paste-your-token-here&gt;"</w:t>
        <w:br/>
        <w:br/>
        <w:t>curl -sk -H "Authorization: Bearer ${TOKEN}" \</w:t>
        <w:br/>
        <w:t xml:space="preserve">  "https://${THANOS_HOST}/api/v1/query?query=kubevirt_vmi_info" \</w:t>
        <w:br/>
        <w:t xml:space="preserve">  | python3 -m json.tool</w:t>
      </w:r>
    </w:p>
    <w:p>
      <w:r>
        <w:rPr>
          <w:b/>
          <w:i w:val="0"/>
        </w:rPr>
        <w:t>What to look for in the output:</w:t>
      </w:r>
    </w:p>
    <w:p>
      <w:pPr>
        <w:pStyle w:val="ListBullet"/>
      </w:pPr>
      <w:r>
        <w:t>"status": "success" -- The query executed correctly</w:t>
      </w:r>
    </w:p>
    <w:p>
      <w:pPr>
        <w:pStyle w:val="ListBullet"/>
      </w:pPr>
      <w:r>
        <w:t>"result": [...] -- An array with one entry per running VM</w:t>
      </w:r>
    </w:p>
    <w:p>
      <w:pPr>
        <w:pStyle w:val="ListBullet"/>
      </w:pPr>
      <w:r>
        <w:t>Each result has labels like "name", "namespace", "node", and "phase"</w:t>
      </w:r>
    </w:p>
    <w:p>
      <w:r>
        <w:rPr>
          <w:b/>
          <w:i w:val="0"/>
        </w:rPr>
        <w:t>If something went wrong: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Response</w:t>
            </w:r>
          </w:p>
        </w:tc>
        <w:tc>
          <w:tcPr>
            <w:tcW w:type="dxa" w:w="2880"/>
          </w:tcPr>
          <w:p>
            <w:r>
              <w:rPr>
                <w:b/>
                <w:sz w:val="20"/>
              </w:rPr>
              <w:t>Meaning</w:t>
            </w:r>
          </w:p>
        </w:tc>
        <w:tc>
          <w:tcPr>
            <w:tcW w:type="dxa" w:w="2880"/>
          </w:tcPr>
          <w:p>
            <w:r>
              <w:rPr>
                <w:b/>
                <w:sz w:val="20"/>
              </w:rPr>
              <w:t>Fix</w:t>
            </w:r>
          </w:p>
        </w:tc>
      </w:tr>
      <w:tr>
        <w:tc>
          <w:tcPr>
            <w:tcW w:type="dxa" w:w="2880"/>
          </w:tcPr>
          <w:p>
            <w:r>
              <w:rPr>
                <w:sz w:val="20"/>
              </w:rPr>
              <w:t>HTTP 401</w:t>
            </w:r>
          </w:p>
        </w:tc>
        <w:tc>
          <w:tcPr>
            <w:tcW w:type="dxa" w:w="2880"/>
          </w:tcPr>
          <w:p>
            <w:r>
              <w:rPr>
                <w:sz w:val="20"/>
              </w:rPr>
              <w:t>Token is invalid or expired</w:t>
            </w:r>
          </w:p>
        </w:tc>
        <w:tc>
          <w:tcPr>
            <w:tcW w:type="dxa" w:w="2880"/>
          </w:tcPr>
          <w:p>
            <w:r>
              <w:rPr>
                <w:sz w:val="20"/>
              </w:rPr>
              <w:t>Regenerate the token (Step 4)</w:t>
            </w:r>
          </w:p>
        </w:tc>
      </w:tr>
      <w:tr>
        <w:tc>
          <w:tcPr>
            <w:tcW w:type="dxa" w:w="2880"/>
          </w:tcPr>
          <w:p>
            <w:r>
              <w:rPr>
                <w:sz w:val="20"/>
              </w:rPr>
              <w:t>HTTP 403</w:t>
            </w:r>
          </w:p>
        </w:tc>
        <w:tc>
          <w:tcPr>
            <w:tcW w:type="dxa" w:w="2880"/>
          </w:tcPr>
          <w:p>
            <w:r>
              <w:rPr>
                <w:sz w:val="20"/>
              </w:rPr>
              <w:t>Service account lacks permissions</w:t>
            </w:r>
          </w:p>
        </w:tc>
        <w:tc>
          <w:tcPr>
            <w:tcW w:type="dxa" w:w="2880"/>
          </w:tcPr>
          <w:p>
            <w:r>
              <w:rPr>
                <w:sz w:val="20"/>
              </w:rPr>
              <w:t>Re-run the role binding (Step 3.2)</w:t>
            </w:r>
          </w:p>
        </w:tc>
      </w:tr>
      <w:tr>
        <w:tc>
          <w:tcPr>
            <w:tcW w:type="dxa" w:w="2880"/>
          </w:tcPr>
          <w:p>
            <w:r>
              <w:rPr>
                <w:sz w:val="20"/>
              </w:rPr>
              <w:t>Connection refused</w:t>
            </w:r>
          </w:p>
        </w:tc>
        <w:tc>
          <w:tcPr>
            <w:tcW w:type="dxa" w:w="2880"/>
          </w:tcPr>
          <w:p>
            <w:r>
              <w:rPr>
                <w:sz w:val="20"/>
              </w:rPr>
              <w:t>Cannot reach the endpoint</w:t>
            </w:r>
          </w:p>
        </w:tc>
        <w:tc>
          <w:tcPr>
            <w:tcW w:type="dxa" w:w="2880"/>
          </w:tcPr>
          <w:p>
            <w:r>
              <w:rPr>
                <w:sz w:val="20"/>
              </w:rPr>
              <w:t>Check DNS and firewall rules</w:t>
            </w:r>
          </w:p>
        </w:tc>
      </w:tr>
      <w:tr>
        <w:tc>
          <w:tcPr>
            <w:tcW w:type="dxa" w:w="2880"/>
          </w:tcPr>
          <w:p>
            <w:r>
              <w:rPr>
                <w:sz w:val="20"/>
              </w:rPr>
              <w:t>Empty result array</w:t>
            </w:r>
          </w:p>
        </w:tc>
        <w:tc>
          <w:tcPr>
            <w:tcW w:type="dxa" w:w="2880"/>
          </w:tcPr>
          <w:p>
            <w:r>
              <w:rPr>
                <w:sz w:val="20"/>
              </w:rPr>
              <w:t>No VMs are running</w:t>
            </w:r>
          </w:p>
        </w:tc>
        <w:tc>
          <w:tcPr>
            <w:tcW w:type="dxa" w:w="2880"/>
          </w:tcPr>
          <w:p>
            <w:r>
              <w:rPr>
                <w:sz w:val="20"/>
              </w:rPr>
              <w:t>Verify with "oc get vmi -A"</w:t>
            </w:r>
          </w:p>
        </w:tc>
      </w:tr>
    </w:tbl>
    <w:p>
      <w:r>
        <w:br w:type="page"/>
      </w:r>
    </w:p>
    <w:p>
      <w:pPr>
        <w:pStyle w:val="Heading1"/>
      </w:pPr>
      <w:r>
        <w:t>9. Step 6: Import DataSources into LogicMonitor</w:t>
      </w:r>
    </w:p>
    <w:p>
      <w:r>
        <w:rPr>
          <w:b w:val="0"/>
          <w:i w:val="0"/>
        </w:rPr>
        <w:t>Now switch to LogicMonitor. You need to import 6 DataSource definition files that tell LogicMonitor how to query your cluster.</w:t>
      </w:r>
    </w:p>
    <w:p>
      <w:r>
        <w:rPr>
          <w:b/>
          <w:i w:val="0"/>
        </w:rPr>
        <w:t>The 6 DataSource files: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File Name</w:t>
            </w:r>
          </w:p>
        </w:tc>
        <w:tc>
          <w:tcPr>
            <w:tcW w:type="dxa" w:w="4320"/>
          </w:tcPr>
          <w:p>
            <w:r>
              <w:rPr>
                <w:b/>
                <w:sz w:val="20"/>
              </w:rPr>
              <w:t>What It Monitors</w:t>
            </w:r>
          </w:p>
        </w:tc>
      </w:tr>
      <w:tr>
        <w:tc>
          <w:tcPr>
            <w:tcW w:type="dxa" w:w="4320"/>
          </w:tcPr>
          <w:p>
            <w:r>
              <w:rPr>
                <w:sz w:val="20"/>
              </w:rPr>
              <w:t>KubeVirt_Cluster_Overview.json</w:t>
            </w:r>
          </w:p>
        </w:tc>
        <w:tc>
          <w:tcPr>
            <w:tcW w:type="dxa" w:w="4320"/>
          </w:tcPr>
          <w:p>
            <w:r>
              <w:rPr>
                <w:sz w:val="20"/>
              </w:rPr>
              <w:t>Cluster-wide health, total VM counts, migration status</w:t>
            </w:r>
          </w:p>
        </w:tc>
      </w:tr>
      <w:tr>
        <w:tc>
          <w:tcPr>
            <w:tcW w:type="dxa" w:w="4320"/>
          </w:tcPr>
          <w:p>
            <w:r>
              <w:rPr>
                <w:sz w:val="20"/>
              </w:rPr>
              <w:t>KubeVirt_VMI_Discovery.json</w:t>
            </w:r>
          </w:p>
        </w:tc>
        <w:tc>
          <w:tcPr>
            <w:tcW w:type="dxa" w:w="4320"/>
          </w:tcPr>
          <w:p>
            <w:r>
              <w:rPr>
                <w:sz w:val="20"/>
              </w:rPr>
              <w:t>Discovers all VMs, tracks running/pending/failed state</w:t>
            </w:r>
          </w:p>
        </w:tc>
      </w:tr>
      <w:tr>
        <w:tc>
          <w:tcPr>
            <w:tcW w:type="dxa" w:w="4320"/>
          </w:tcPr>
          <w:p>
            <w:r>
              <w:rPr>
                <w:sz w:val="20"/>
              </w:rPr>
              <w:t>KubeVirt_VMI_CPU.json</w:t>
            </w:r>
          </w:p>
        </w:tc>
        <w:tc>
          <w:tcPr>
            <w:tcW w:type="dxa" w:w="4320"/>
          </w:tcPr>
          <w:p>
            <w:r>
              <w:rPr>
                <w:sz w:val="20"/>
              </w:rPr>
              <w:t>Per-VM CPU usage, system/user time, vCPU metrics</w:t>
            </w:r>
          </w:p>
        </w:tc>
      </w:tr>
      <w:tr>
        <w:tc>
          <w:tcPr>
            <w:tcW w:type="dxa" w:w="4320"/>
          </w:tcPr>
          <w:p>
            <w:r>
              <w:rPr>
                <w:sz w:val="20"/>
              </w:rPr>
              <w:t>KubeVirt_VMI_Memory.json</w:t>
            </w:r>
          </w:p>
        </w:tc>
        <w:tc>
          <w:tcPr>
            <w:tcW w:type="dxa" w:w="4320"/>
          </w:tcPr>
          <w:p>
            <w:r>
              <w:rPr>
                <w:sz w:val="20"/>
              </w:rPr>
              <w:t>Per-VM memory usage, available, cached, swap activity</w:t>
            </w:r>
          </w:p>
        </w:tc>
      </w:tr>
      <w:tr>
        <w:tc>
          <w:tcPr>
            <w:tcW w:type="dxa" w:w="4320"/>
          </w:tcPr>
          <w:p>
            <w:r>
              <w:rPr>
                <w:sz w:val="20"/>
              </w:rPr>
              <w:t>KubeVirt_VMI_Network.json</w:t>
            </w:r>
          </w:p>
        </w:tc>
        <w:tc>
          <w:tcPr>
            <w:tcW w:type="dxa" w:w="4320"/>
          </w:tcPr>
          <w:p>
            <w:r>
              <w:rPr>
                <w:sz w:val="20"/>
              </w:rPr>
              <w:t>Per-VM network throughput, packets, errors, drops</w:t>
            </w:r>
          </w:p>
        </w:tc>
      </w:tr>
      <w:tr>
        <w:tc>
          <w:tcPr>
            <w:tcW w:type="dxa" w:w="4320"/>
          </w:tcPr>
          <w:p>
            <w:r>
              <w:rPr>
                <w:sz w:val="20"/>
              </w:rPr>
              <w:t>KubeVirt_VMI_Storage.json</w:t>
            </w:r>
          </w:p>
        </w:tc>
        <w:tc>
          <w:tcPr>
            <w:tcW w:type="dxa" w:w="4320"/>
          </w:tcPr>
          <w:p>
            <w:r>
              <w:rPr>
                <w:sz w:val="20"/>
              </w:rPr>
              <w:t>Per-VM disk throughput, IOPS, read/write latency</w:t>
            </w:r>
          </w:p>
        </w:tc>
      </w:tr>
    </w:tbl>
    <w:p/>
    <w:p>
      <w:r>
        <w:rPr>
          <w:b/>
          <w:i w:val="0"/>
        </w:rPr>
        <w:t>How to import:</w:t>
      </w:r>
    </w:p>
    <w:p>
      <w:pPr>
        <w:pStyle w:val="ListNumber"/>
      </w:pPr>
      <w:r>
        <w:t>Log in to your LogicMonitor portal</w:t>
      </w:r>
    </w:p>
    <w:p>
      <w:pPr>
        <w:pStyle w:val="ListNumber"/>
      </w:pPr>
      <w:r>
        <w:t>Navigate to Settings (gear icon) &gt; LogicModules &gt; DataSources</w:t>
      </w:r>
    </w:p>
    <w:p>
      <w:pPr>
        <w:pStyle w:val="ListNumber"/>
      </w:pPr>
      <w:r>
        <w:t>Click "Add" &gt; "Import from file"</w:t>
      </w:r>
    </w:p>
    <w:p>
      <w:pPr>
        <w:pStyle w:val="ListNumber"/>
      </w:pPr>
      <w:r>
        <w:t>Select the first JSON file and click Import</w:t>
      </w:r>
    </w:p>
    <w:p>
      <w:pPr>
        <w:pStyle w:val="ListNumber"/>
      </w:pPr>
      <w:r>
        <w:t>Repeat for all 6 files (import order does not matter)</w:t>
      </w:r>
    </w:p>
    <w:p>
      <w:r>
        <w:rPr>
          <w:b w:val="0"/>
          <w:i w:val="0"/>
        </w:rPr>
        <w:t>After importing, all 6 DataSources will appear under the "KubeVirt" group in your DataSource list.</w:t>
      </w:r>
    </w:p>
    <w:p>
      <w:r>
        <w:rPr>
          <w:b/>
          <w:color w:val="0070C0"/>
        </w:rPr>
        <w:t xml:space="preserve">Note: </w:t>
      </w:r>
      <w:r>
        <w:rPr>
          <w:color w:val="0070C0"/>
        </w:rPr>
        <w:t>The DataSources will not do anything yet. They only activate when a device has the correct properties set (next steps).</w:t>
      </w:r>
    </w:p>
    <w:p>
      <w:pPr>
        <w:pStyle w:val="Heading1"/>
      </w:pPr>
      <w:r>
        <w:t>10. Step 7: Create the Monitoring Device in LogicMonitor</w:t>
      </w:r>
    </w:p>
    <w:p>
      <w:r>
        <w:rPr>
          <w:b w:val="0"/>
          <w:i w:val="0"/>
        </w:rPr>
        <w:t>Create a device in LogicMonitor that represents your OpenShift cluster's Thanos Querier endpoint.</w:t>
      </w:r>
    </w:p>
    <w:p>
      <w:pPr>
        <w:pStyle w:val="ListNumber"/>
      </w:pPr>
      <w:r>
        <w:t>In LogicMonitor, navigate to Resources</w:t>
      </w:r>
    </w:p>
    <w:p>
      <w:pPr>
        <w:pStyle w:val="ListNumber"/>
      </w:pPr>
      <w:r>
        <w:t>Click "Add" &gt; "Device"</w:t>
      </w:r>
    </w:p>
    <w:p>
      <w:pPr>
        <w:pStyle w:val="ListNumber"/>
      </w:pPr>
      <w:r>
        <w:t>Fill in the device details: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What to Enter</w:t>
            </w:r>
          </w:p>
        </w:tc>
      </w:tr>
      <w:tr>
        <w:tc>
          <w:tcPr>
            <w:tcW w:type="dxa" w:w="4320"/>
          </w:tcPr>
          <w:p>
            <w:r>
              <w:rPr>
                <w:sz w:val="20"/>
              </w:rPr>
              <w:t>Name / Hostname</w:t>
            </w:r>
          </w:p>
        </w:tc>
        <w:tc>
          <w:tcPr>
            <w:tcW w:type="dxa" w:w="4320"/>
          </w:tcPr>
          <w:p>
            <w:r>
              <w:rPr>
                <w:sz w:val="20"/>
              </w:rPr>
              <w:t>The Thanos Querier hostname from Step 2</w:t>
              <w:br/>
              <w:t>(e.g., thanos-querier-openshift-monitoring.apps.my-cluster.example.com)</w:t>
            </w:r>
          </w:p>
        </w:tc>
      </w:tr>
      <w:tr>
        <w:tc>
          <w:tcPr>
            <w:tcW w:type="dxa" w:w="4320"/>
          </w:tcPr>
          <w:p>
            <w:r>
              <w:rPr>
                <w:sz w:val="20"/>
              </w:rPr>
              <w:t>Display Name</w:t>
            </w:r>
          </w:p>
        </w:tc>
        <w:tc>
          <w:tcPr>
            <w:tcW w:type="dxa" w:w="4320"/>
          </w:tcPr>
          <w:p>
            <w:r>
              <w:rPr>
                <w:sz w:val="20"/>
              </w:rPr>
              <w:t>A friendly name for this cluster</w:t>
              <w:br/>
              <w:t>(e.g., OCP-Prod-KubeVirt or MyCluster-VMs)</w:t>
            </w:r>
          </w:p>
        </w:tc>
      </w:tr>
      <w:tr>
        <w:tc>
          <w:tcPr>
            <w:tcW w:type="dxa" w:w="4320"/>
          </w:tcPr>
          <w:p>
            <w:r>
              <w:rPr>
                <w:sz w:val="20"/>
              </w:rPr>
              <w:t>Preferred Collector</w:t>
            </w:r>
          </w:p>
        </w:tc>
        <w:tc>
          <w:tcPr>
            <w:tcW w:type="dxa" w:w="4320"/>
          </w:tcPr>
          <w:p>
            <w:r>
              <w:rPr>
                <w:sz w:val="20"/>
              </w:rPr>
              <w:t>Select the Collector that has network access to your OpenShift cluster</w:t>
            </w:r>
          </w:p>
        </w:tc>
      </w:tr>
      <w:tr>
        <w:tc>
          <w:tcPr>
            <w:tcW w:type="dxa" w:w="4320"/>
          </w:tcPr>
          <w:p>
            <w:r>
              <w:rPr>
                <w:sz w:val="20"/>
              </w:rPr>
              <w:t>Host Group</w:t>
            </w:r>
          </w:p>
        </w:tc>
        <w:tc>
          <w:tcPr>
            <w:tcW w:type="dxa" w:w="4320"/>
          </w:tcPr>
          <w:p>
            <w:r>
              <w:rPr>
                <w:sz w:val="20"/>
              </w:rPr>
              <w:t>Place in an appropriate resource group (e.g., OpenShift / KubeVirt)</w:t>
            </w:r>
          </w:p>
        </w:tc>
      </w:tr>
    </w:tbl>
    <w:p>
      <w:pPr>
        <w:pStyle w:val="ListNumber"/>
      </w:pPr>
      <w:r>
        <w:t>Click Save</w:t>
      </w:r>
    </w:p>
    <w:p>
      <w:r>
        <w:rPr>
          <w:b/>
          <w:color w:val="0070C0"/>
        </w:rPr>
        <w:t xml:space="preserve">Note: </w:t>
      </w:r>
      <w:r>
        <w:rPr>
          <w:color w:val="0070C0"/>
        </w:rPr>
        <w:t>The device may initially show as "dead" because LogicMonitor cannot ping the Thanos Querier hostname directly. This is expected and does not affect data collection. The DataSources use their own HTTP-based collection method.</w:t>
      </w:r>
    </w:p>
    <w:p>
      <w:r>
        <w:br w:type="page"/>
      </w:r>
    </w:p>
    <w:p>
      <w:pPr>
        <w:pStyle w:val="Heading1"/>
      </w:pPr>
      <w:r>
        <w:t>11. Step 8: Set Device Properties</w:t>
      </w:r>
    </w:p>
    <w:p>
      <w:r>
        <w:rPr>
          <w:b w:val="0"/>
          <w:i w:val="0"/>
        </w:rPr>
        <w:t>This is the step that activates everything. You need to set two required properties on the device you just created.</w:t>
      </w:r>
    </w:p>
    <w:p>
      <w:pPr>
        <w:pStyle w:val="ListNumber"/>
      </w:pPr>
      <w:r>
        <w:t>Navigate to the device you created in Step 7</w:t>
      </w:r>
    </w:p>
    <w:p>
      <w:pPr>
        <w:pStyle w:val="ListNumber"/>
      </w:pPr>
      <w:r>
        <w:t>Go to the Info tab</w:t>
      </w:r>
    </w:p>
    <w:p>
      <w:pPr>
        <w:pStyle w:val="ListNumber"/>
      </w:pPr>
      <w:r>
        <w:t>Scroll down to the Properties section</w:t>
      </w:r>
    </w:p>
    <w:p>
      <w:pPr>
        <w:pStyle w:val="ListNumber"/>
      </w:pPr>
      <w:r>
        <w:t>Click the "+" button to add a custom property</w:t>
      </w:r>
    </w:p>
    <w:p>
      <w:pPr>
        <w:pStyle w:val="ListNumber"/>
      </w:pPr>
      <w:r>
        <w:t>Add the following properties one at a time:</w:t>
      </w:r>
    </w:p>
    <w:p/>
    <w:p>
      <w:r>
        <w:rPr>
          <w:b/>
          <w:i w:val="0"/>
        </w:rPr>
        <w:t>Required Properties: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Property Name</w:t>
            </w:r>
          </w:p>
        </w:tc>
        <w:tc>
          <w:tcPr>
            <w:tcW w:type="dxa" w:w="2880"/>
          </w:tcPr>
          <w:p>
            <w:r>
              <w:rPr>
                <w:b/>
                <w:sz w:val="20"/>
              </w:rPr>
              <w:t>Value</w:t>
            </w:r>
          </w:p>
        </w:tc>
        <w:tc>
          <w:tcPr>
            <w:tcW w:type="dxa" w:w="2880"/>
          </w:tcPr>
          <w:p>
            <w:r>
              <w:rPr>
                <w:b/>
                <w:sz w:val="20"/>
              </w:rPr>
              <w:t>Notes</w:t>
            </w:r>
          </w:p>
        </w:tc>
      </w:tr>
      <w:tr>
        <w:tc>
          <w:tcPr>
            <w:tcW w:type="dxa" w:w="2880"/>
          </w:tcPr>
          <w:p>
            <w:r>
              <w:rPr>
                <w:sz w:val="20"/>
              </w:rPr>
              <w:t>kubevirt.thanos.host</w:t>
            </w:r>
          </w:p>
        </w:tc>
        <w:tc>
          <w:tcPr>
            <w:tcW w:type="dxa" w:w="2880"/>
          </w:tcPr>
          <w:p>
            <w:r>
              <w:rPr>
                <w:sz w:val="20"/>
              </w:rPr>
              <w:t>The Thanos Querier hostname</w:t>
              <w:br/>
              <w:t>from Step 2</w:t>
            </w:r>
          </w:p>
        </w:tc>
        <w:tc>
          <w:tcPr>
            <w:tcW w:type="dxa" w:w="2880"/>
          </w:tcPr>
          <w:p>
            <w:r>
              <w:rPr>
                <w:sz w:val="20"/>
              </w:rPr>
              <w:t>Must match the hostname exactly</w:t>
            </w:r>
          </w:p>
        </w:tc>
      </w:tr>
      <w:tr>
        <w:tc>
          <w:tcPr>
            <w:tcW w:type="dxa" w:w="2880"/>
          </w:tcPr>
          <w:p>
            <w:r>
              <w:rPr>
                <w:sz w:val="20"/>
              </w:rPr>
              <w:t>kubevirt.thanos.pass</w:t>
            </w:r>
          </w:p>
        </w:tc>
        <w:tc>
          <w:tcPr>
            <w:tcW w:type="dxa" w:w="2880"/>
          </w:tcPr>
          <w:p>
            <w:r>
              <w:rPr>
                <w:sz w:val="20"/>
              </w:rPr>
              <w:t>The bearer token</w:t>
              <w:br/>
              <w:t>from Step 4</w:t>
            </w:r>
          </w:p>
        </w:tc>
        <w:tc>
          <w:tcPr>
            <w:tcW w:type="dxa" w:w="2880"/>
          </w:tcPr>
          <w:p>
            <w:r>
              <w:rPr>
                <w:sz w:val="20"/>
              </w:rPr>
              <w:t>Paste the entire token string.</w:t>
              <w:br/>
              <w:t>LogicMonitor will obfuscate it automatically.</w:t>
            </w:r>
          </w:p>
        </w:tc>
      </w:tr>
    </w:tbl>
    <w:p/>
    <w:p>
      <w:r>
        <w:rPr>
          <w:b/>
          <w:i w:val="0"/>
        </w:rPr>
        <w:t>Optional Properties: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Property Name</w:t>
            </w:r>
          </w:p>
        </w:tc>
        <w:tc>
          <w:tcPr>
            <w:tcW w:type="dxa" w:w="2880"/>
          </w:tcPr>
          <w:p>
            <w:r>
              <w:rPr>
                <w:b/>
                <w:sz w:val="20"/>
              </w:rPr>
              <w:t>Default</w:t>
            </w:r>
          </w:p>
        </w:tc>
        <w:tc>
          <w:tcPr>
            <w:tcW w:type="dxa" w:w="2880"/>
          </w:tcPr>
          <w:p>
            <w:r>
              <w:rPr>
                <w:b/>
                <w:sz w:val="20"/>
              </w:rPr>
              <w:t>When to Set</w:t>
            </w:r>
          </w:p>
        </w:tc>
      </w:tr>
      <w:tr>
        <w:tc>
          <w:tcPr>
            <w:tcW w:type="dxa" w:w="2880"/>
          </w:tcPr>
          <w:p>
            <w:r>
              <w:rPr>
                <w:sz w:val="20"/>
              </w:rPr>
              <w:t>kubevirt.thanos.port</w:t>
            </w:r>
          </w:p>
        </w:tc>
        <w:tc>
          <w:tcPr>
            <w:tcW w:type="dxa" w:w="2880"/>
          </w:tcPr>
          <w:p>
            <w:r>
              <w:rPr>
                <w:sz w:val="20"/>
              </w:rPr>
              <w:t>443</w:t>
            </w:r>
          </w:p>
        </w:tc>
        <w:tc>
          <w:tcPr>
            <w:tcW w:type="dxa" w:w="2880"/>
          </w:tcPr>
          <w:p>
            <w:r>
              <w:rPr>
                <w:sz w:val="20"/>
              </w:rPr>
              <w:t>Only if Thanos uses a non-standard port</w:t>
            </w:r>
          </w:p>
        </w:tc>
      </w:tr>
      <w:tr>
        <w:tc>
          <w:tcPr>
            <w:tcW w:type="dxa" w:w="2880"/>
          </w:tcPr>
          <w:p>
            <w:r>
              <w:rPr>
                <w:sz w:val="20"/>
              </w:rPr>
              <w:t>kubevirt.thanos.ssl</w:t>
            </w:r>
          </w:p>
        </w:tc>
        <w:tc>
          <w:tcPr>
            <w:tcW w:type="dxa" w:w="2880"/>
          </w:tcPr>
          <w:p>
            <w:r>
              <w:rPr>
                <w:sz w:val="20"/>
              </w:rPr>
              <w:t>true</w:t>
            </w:r>
          </w:p>
        </w:tc>
        <w:tc>
          <w:tcPr>
            <w:tcW w:type="dxa" w:w="2880"/>
          </w:tcPr>
          <w:p>
            <w:r>
              <w:rPr>
                <w:sz w:val="20"/>
              </w:rPr>
              <w:t>Only set to "false" if Thanos is not behind TLS</w:t>
            </w:r>
          </w:p>
        </w:tc>
      </w:tr>
    </w:tbl>
    <w:p>
      <w:r>
        <w:rPr>
          <w:b/>
          <w:color w:val="C00000"/>
        </w:rPr>
        <w:t xml:space="preserve">Important: </w:t>
      </w:r>
      <w:r>
        <w:rPr>
          <w:color w:val="C00000"/>
        </w:rPr>
        <w:t>Property names are case-sensitive. Double-check that you typed them exactly as shown. The property must be named "kubevirt.thanos.pass" (not .password, .token, etc.).</w:t>
      </w:r>
    </w:p>
    <w:p>
      <w:r>
        <w:rPr>
          <w:b w:val="0"/>
          <w:i w:val="0"/>
        </w:rPr>
        <w:t>Once both required properties are saved, all 6 DataSources will automatically attach to this device within 1-2 minutes.</w:t>
      </w:r>
    </w:p>
    <w:p>
      <w:pPr>
        <w:pStyle w:val="Heading1"/>
      </w:pPr>
      <w:r>
        <w:t>12. Step 9: Verify Everything Works</w:t>
      </w:r>
    </w:p>
    <w:p>
      <w:pPr>
        <w:pStyle w:val="Heading2"/>
      </w:pPr>
      <w:r>
        <w:t>12.1 Check DataSources are attached</w:t>
      </w:r>
    </w:p>
    <w:p>
      <w:pPr>
        <w:pStyle w:val="ListNumber"/>
      </w:pPr>
      <w:r>
        <w:t>Navigate to your device in LogicMonitor</w:t>
      </w:r>
    </w:p>
    <w:p>
      <w:pPr>
        <w:pStyle w:val="ListNumber"/>
      </w:pPr>
      <w:r>
        <w:t>Click the "DataSources" tab</w:t>
      </w:r>
    </w:p>
    <w:p>
      <w:pPr>
        <w:pStyle w:val="ListNumber"/>
      </w:pPr>
      <w:r>
        <w:t>You should see 6 DataSources listed under the "KubeVirt" group</w:t>
      </w:r>
    </w:p>
    <w:p>
      <w:r>
        <w:rPr>
          <w:b w:val="0"/>
          <w:i w:val="0"/>
        </w:rPr>
        <w:t>If no DataSources appear, double-check that both kubevirt.thanos.host and kubevirt.thanos.pass properties are set correctly on the device.</w:t>
      </w:r>
    </w:p>
    <w:p>
      <w:pPr>
        <w:pStyle w:val="Heading2"/>
      </w:pPr>
      <w:r>
        <w:t>12.2 Trigger Active Discovery</w:t>
      </w:r>
    </w:p>
    <w:p>
      <w:r>
        <w:rPr>
          <w:b w:val="0"/>
          <w:i w:val="0"/>
        </w:rPr>
        <w:t>Active Discovery runs automatically every 15 minutes, but you can trigger it immediately:</w:t>
      </w:r>
    </w:p>
    <w:p>
      <w:pPr>
        <w:pStyle w:val="ListNumber"/>
      </w:pPr>
      <w:r>
        <w:t>Click on any DataSource (e.g., "KubeVirt VMI Discovery")</w:t>
      </w:r>
    </w:p>
    <w:p>
      <w:pPr>
        <w:pStyle w:val="ListNumber"/>
      </w:pPr>
      <w:r>
        <w:t>Click the gear/settings icon</w:t>
      </w:r>
    </w:p>
    <w:p>
      <w:pPr>
        <w:pStyle w:val="ListNumber"/>
      </w:pPr>
      <w:r>
        <w:t>Select "Run Active Discovery"</w:t>
      </w:r>
    </w:p>
    <w:p>
      <w:pPr>
        <w:pStyle w:val="ListNumber"/>
      </w:pPr>
      <w:r>
        <w:t>Wait 1-2 minutes for instances to appear</w:t>
      </w:r>
    </w:p>
    <w:p>
      <w:r>
        <w:rPr>
          <w:b/>
          <w:i w:val="0"/>
        </w:rPr>
        <w:t>What you should see:</w:t>
      </w:r>
    </w:p>
    <w:p>
      <w:pPr>
        <w:pStyle w:val="ListBullet"/>
      </w:pPr>
      <w:r>
        <w:t>VMI DataSources: One instance per running VM, grouped by Kubernetes namespace</w:t>
      </w:r>
    </w:p>
    <w:p>
      <w:pPr>
        <w:pStyle w:val="ListBullet"/>
      </w:pPr>
      <w:r>
        <w:t>Cluster Overview: A single instance called "Cluster Overview"</w:t>
      </w:r>
    </w:p>
    <w:p>
      <w:pPr>
        <w:pStyle w:val="Heading2"/>
      </w:pPr>
      <w:r>
        <w:t>12.3 Verify data collection</w:t>
      </w:r>
    </w:p>
    <w:p>
      <w:pPr>
        <w:pStyle w:val="ListNumber"/>
      </w:pPr>
      <w:r>
        <w:t>Click on a discovered VM instance</w:t>
      </w:r>
    </w:p>
    <w:p>
      <w:pPr>
        <w:pStyle w:val="ListNumber"/>
      </w:pPr>
      <w:r>
        <w:t>Go to the "Raw Data" tab</w:t>
      </w:r>
    </w:p>
    <w:p>
      <w:pPr>
        <w:pStyle w:val="ListNumber"/>
      </w:pPr>
      <w:r>
        <w:t>Datapoints should start populating within 1-2 minutes</w:t>
      </w:r>
    </w:p>
    <w:p>
      <w:pPr>
        <w:pStyle w:val="ListNumber"/>
      </w:pPr>
      <w:r>
        <w:t>Check the "Graphs" tab for visual confirmation</w:t>
      </w:r>
    </w:p>
    <w:p>
      <w:r>
        <w:rPr>
          <w:b/>
          <w:color w:val="0070C0"/>
        </w:rPr>
        <w:t xml:space="preserve">Note: </w:t>
      </w:r>
      <w:r>
        <w:rPr>
          <w:color w:val="0070C0"/>
        </w:rPr>
        <w:t>CPU metrics use a 5-minute rate window. If a VM was recently started, it may take up to 5 minutes before CPU values appear.</w:t>
      </w:r>
    </w:p>
    <w:p>
      <w:r>
        <w:rPr>
          <w:b/>
          <w:i w:val="0"/>
        </w:rPr>
        <w:t>Congratulations! Setup is complete.</w:t>
      </w:r>
    </w:p>
    <w:p>
      <w:r>
        <w:br w:type="page"/>
      </w:r>
    </w:p>
    <w:p>
      <w:pPr>
        <w:pStyle w:val="Heading1"/>
      </w:pPr>
      <w:r>
        <w:t>13. What Gets Monitored</w:t>
      </w:r>
    </w:p>
    <w:p>
      <w:r>
        <w:rPr>
          <w:b w:val="0"/>
          <w:i w:val="0"/>
        </w:rPr>
        <w:t>Here is the complete list of metrics collected across all 6 DataSources (44 datapoints total).</w:t>
      </w:r>
    </w:p>
    <w:p>
      <w:pPr>
        <w:pStyle w:val="Heading2"/>
      </w:pPr>
      <w:r>
        <w:t>Cluster Overview (11 metrics)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Description</w:t>
            </w:r>
          </w:p>
        </w:tc>
      </w:tr>
      <w:tr>
        <w:tc>
          <w:tcPr>
            <w:tcW w:type="dxa" w:w="4320"/>
          </w:tcPr>
          <w:p>
            <w:r>
              <w:rPr>
                <w:sz w:val="20"/>
              </w:rPr>
              <w:t>vms_total</w:t>
            </w:r>
          </w:p>
        </w:tc>
        <w:tc>
          <w:tcPr>
            <w:tcW w:type="dxa" w:w="4320"/>
          </w:tcPr>
          <w:p>
            <w:r>
              <w:rPr>
                <w:sz w:val="20"/>
              </w:rPr>
              <w:t>Total VMs across all states</w:t>
            </w:r>
          </w:p>
        </w:tc>
      </w:tr>
      <w:tr>
        <w:tc>
          <w:tcPr>
            <w:tcW w:type="dxa" w:w="4320"/>
          </w:tcPr>
          <w:p>
            <w:r>
              <w:rPr>
                <w:sz w:val="20"/>
              </w:rPr>
              <w:t>vms_running</w:t>
            </w:r>
          </w:p>
        </w:tc>
        <w:tc>
          <w:tcPr>
            <w:tcW w:type="dxa" w:w="4320"/>
          </w:tcPr>
          <w:p>
            <w:r>
              <w:rPr>
                <w:sz w:val="20"/>
              </w:rPr>
              <w:t>Number of running VMs</w:t>
            </w:r>
          </w:p>
        </w:tc>
      </w:tr>
      <w:tr>
        <w:tc>
          <w:tcPr>
            <w:tcW w:type="dxa" w:w="4320"/>
          </w:tcPr>
          <w:p>
            <w:r>
              <w:rPr>
                <w:sz w:val="20"/>
              </w:rPr>
              <w:t>allocatable_nodes</w:t>
            </w:r>
          </w:p>
        </w:tc>
        <w:tc>
          <w:tcPr>
            <w:tcW w:type="dxa" w:w="4320"/>
          </w:tcPr>
          <w:p>
            <w:r>
              <w:rPr>
                <w:sz w:val="20"/>
              </w:rPr>
              <w:t>Nodes available for KubeVirt workloads</w:t>
            </w:r>
          </w:p>
        </w:tc>
      </w:tr>
      <w:tr>
        <w:tc>
          <w:tcPr>
            <w:tcW w:type="dxa" w:w="4320"/>
          </w:tcPr>
          <w:p>
            <w:r>
              <w:rPr>
                <w:sz w:val="20"/>
              </w:rPr>
              <w:t>nodes_with_kvm</w:t>
            </w:r>
          </w:p>
        </w:tc>
        <w:tc>
          <w:tcPr>
            <w:tcW w:type="dxa" w:w="4320"/>
          </w:tcPr>
          <w:p>
            <w:r>
              <w:rPr>
                <w:sz w:val="20"/>
              </w:rPr>
              <w:t>Nodes with KVM hardware support</w:t>
            </w:r>
          </w:p>
        </w:tc>
      </w:tr>
      <w:tr>
        <w:tc>
          <w:tcPr>
            <w:tcW w:type="dxa" w:w="4320"/>
          </w:tcPr>
          <w:p>
            <w:r>
              <w:rPr>
                <w:sz w:val="20"/>
              </w:rPr>
              <w:t>virt_api_up</w:t>
            </w:r>
          </w:p>
        </w:tc>
        <w:tc>
          <w:tcPr>
            <w:tcW w:type="dxa" w:w="4320"/>
          </w:tcPr>
          <w:p>
            <w:r>
              <w:rPr>
                <w:sz w:val="20"/>
              </w:rPr>
              <w:t>virt-api pods running</w:t>
            </w:r>
          </w:p>
        </w:tc>
      </w:tr>
      <w:tr>
        <w:tc>
          <w:tcPr>
            <w:tcW w:type="dxa" w:w="4320"/>
          </w:tcPr>
          <w:p>
            <w:r>
              <w:rPr>
                <w:sz w:val="20"/>
              </w:rPr>
              <w:t>virt_controller_up</w:t>
            </w:r>
          </w:p>
        </w:tc>
        <w:tc>
          <w:tcPr>
            <w:tcW w:type="dxa" w:w="4320"/>
          </w:tcPr>
          <w:p>
            <w:r>
              <w:rPr>
                <w:sz w:val="20"/>
              </w:rPr>
              <w:t>virt-controller pods running</w:t>
            </w:r>
          </w:p>
        </w:tc>
      </w:tr>
      <w:tr>
        <w:tc>
          <w:tcPr>
            <w:tcW w:type="dxa" w:w="4320"/>
          </w:tcPr>
          <w:p>
            <w:r>
              <w:rPr>
                <w:sz w:val="20"/>
              </w:rPr>
              <w:t>virt_handler_up</w:t>
            </w:r>
          </w:p>
        </w:tc>
        <w:tc>
          <w:tcPr>
            <w:tcW w:type="dxa" w:w="4320"/>
          </w:tcPr>
          <w:p>
            <w:r>
              <w:rPr>
                <w:sz w:val="20"/>
              </w:rPr>
              <w:t>virt-handler pods running</w:t>
            </w:r>
          </w:p>
        </w:tc>
      </w:tr>
      <w:tr>
        <w:tc>
          <w:tcPr>
            <w:tcW w:type="dxa" w:w="4320"/>
          </w:tcPr>
          <w:p>
            <w:r>
              <w:rPr>
                <w:sz w:val="20"/>
              </w:rPr>
              <w:t>system_health</w:t>
            </w:r>
          </w:p>
        </w:tc>
        <w:tc>
          <w:tcPr>
            <w:tcW w:type="dxa" w:w="4320"/>
          </w:tcPr>
          <w:p>
            <w:r>
              <w:rPr>
                <w:sz w:val="20"/>
              </w:rPr>
              <w:t>HCO system health (0 = healthy)</w:t>
            </w:r>
          </w:p>
        </w:tc>
      </w:tr>
      <w:tr>
        <w:tc>
          <w:tcPr>
            <w:tcW w:type="dxa" w:w="4320"/>
          </w:tcPr>
          <w:p>
            <w:r>
              <w:rPr>
                <w:sz w:val="20"/>
              </w:rPr>
              <w:t>migrations_pending</w:t>
            </w:r>
          </w:p>
        </w:tc>
        <w:tc>
          <w:tcPr>
            <w:tcW w:type="dxa" w:w="4320"/>
          </w:tcPr>
          <w:p>
            <w:r>
              <w:rPr>
                <w:sz w:val="20"/>
              </w:rPr>
              <w:t>VM migrations in pending state</w:t>
            </w:r>
          </w:p>
        </w:tc>
      </w:tr>
      <w:tr>
        <w:tc>
          <w:tcPr>
            <w:tcW w:type="dxa" w:w="4320"/>
          </w:tcPr>
          <w:p>
            <w:r>
              <w:rPr>
                <w:sz w:val="20"/>
              </w:rPr>
              <w:t>migrations_running</w:t>
            </w:r>
          </w:p>
        </w:tc>
        <w:tc>
          <w:tcPr>
            <w:tcW w:type="dxa" w:w="4320"/>
          </w:tcPr>
          <w:p>
            <w:r>
              <w:rPr>
                <w:sz w:val="20"/>
              </w:rPr>
              <w:t>Active VM migrations</w:t>
            </w:r>
          </w:p>
        </w:tc>
      </w:tr>
      <w:tr>
        <w:tc>
          <w:tcPr>
            <w:tcW w:type="dxa" w:w="4320"/>
          </w:tcPr>
          <w:p>
            <w:r>
              <w:rPr>
                <w:sz w:val="20"/>
              </w:rPr>
              <w:t>migrations_scheduling</w:t>
            </w:r>
          </w:p>
        </w:tc>
        <w:tc>
          <w:tcPr>
            <w:tcW w:type="dxa" w:w="4320"/>
          </w:tcPr>
          <w:p>
            <w:r>
              <w:rPr>
                <w:sz w:val="20"/>
              </w:rPr>
              <w:t>VM migrations being scheduled</w:t>
            </w:r>
          </w:p>
        </w:tc>
      </w:tr>
    </w:tbl>
    <w:p>
      <w:pPr>
        <w:pStyle w:val="Heading2"/>
      </w:pPr>
      <w:r>
        <w:t>VM Discovery (1 metric)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Description</w:t>
            </w:r>
          </w:p>
        </w:tc>
      </w:tr>
      <w:tr>
        <w:tc>
          <w:tcPr>
            <w:tcW w:type="dxa" w:w="4320"/>
          </w:tcPr>
          <w:p>
            <w:r>
              <w:rPr>
                <w:sz w:val="20"/>
              </w:rPr>
              <w:t>status</w:t>
            </w:r>
          </w:p>
        </w:tc>
        <w:tc>
          <w:tcPr>
            <w:tcW w:type="dxa" w:w="4320"/>
          </w:tcPr>
          <w:p>
            <w:r>
              <w:rPr>
                <w:sz w:val="20"/>
              </w:rPr>
              <w:t>VM state: 1=Running, 2=Scheduling, 3=Pending, 4=Failed, 0=Unknown</w:t>
            </w:r>
          </w:p>
        </w:tc>
      </w:tr>
    </w:tbl>
    <w:p>
      <w:pPr>
        <w:pStyle w:val="Heading2"/>
      </w:pPr>
      <w:r>
        <w:t>VM CPU (6 metrics)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Description</w:t>
            </w:r>
          </w:p>
        </w:tc>
      </w:tr>
      <w:tr>
        <w:tc>
          <w:tcPr>
            <w:tcW w:type="dxa" w:w="4320"/>
          </w:tcPr>
          <w:p>
            <w:r>
              <w:rPr>
                <w:sz w:val="20"/>
              </w:rPr>
              <w:t>cpu_usage_seconds</w:t>
            </w:r>
          </w:p>
        </w:tc>
        <w:tc>
          <w:tcPr>
            <w:tcW w:type="dxa" w:w="4320"/>
          </w:tcPr>
          <w:p>
            <w:r>
              <w:rPr>
                <w:sz w:val="20"/>
              </w:rPr>
              <w:t>Overall CPU utilization (%)</w:t>
            </w:r>
          </w:p>
        </w:tc>
      </w:tr>
      <w:tr>
        <w:tc>
          <w:tcPr>
            <w:tcW w:type="dxa" w:w="4320"/>
          </w:tcPr>
          <w:p>
            <w:r>
              <w:rPr>
                <w:sz w:val="20"/>
              </w:rPr>
              <w:t>cpu_system_seconds</w:t>
            </w:r>
          </w:p>
        </w:tc>
        <w:tc>
          <w:tcPr>
            <w:tcW w:type="dxa" w:w="4320"/>
          </w:tcPr>
          <w:p>
            <w:r>
              <w:rPr>
                <w:sz w:val="20"/>
              </w:rPr>
              <w:t>System CPU time (%)</w:t>
            </w:r>
          </w:p>
        </w:tc>
      </w:tr>
      <w:tr>
        <w:tc>
          <w:tcPr>
            <w:tcW w:type="dxa" w:w="4320"/>
          </w:tcPr>
          <w:p>
            <w:r>
              <w:rPr>
                <w:sz w:val="20"/>
              </w:rPr>
              <w:t>cpu_user_seconds</w:t>
            </w:r>
          </w:p>
        </w:tc>
        <w:tc>
          <w:tcPr>
            <w:tcW w:type="dxa" w:w="4320"/>
          </w:tcPr>
          <w:p>
            <w:r>
              <w:rPr>
                <w:sz w:val="20"/>
              </w:rPr>
              <w:t>User CPU time (%)</w:t>
            </w:r>
          </w:p>
        </w:tc>
      </w:tr>
      <w:tr>
        <w:tc>
          <w:tcPr>
            <w:tcW w:type="dxa" w:w="4320"/>
          </w:tcPr>
          <w:p>
            <w:r>
              <w:rPr>
                <w:sz w:val="20"/>
              </w:rPr>
              <w:t>vcpu_seconds</w:t>
            </w:r>
          </w:p>
        </w:tc>
        <w:tc>
          <w:tcPr>
            <w:tcW w:type="dxa" w:w="4320"/>
          </w:tcPr>
          <w:p>
            <w:r>
              <w:rPr>
                <w:sz w:val="20"/>
              </w:rPr>
              <w:t>vCPU utilization (%)</w:t>
            </w:r>
          </w:p>
        </w:tc>
      </w:tr>
      <w:tr>
        <w:tc>
          <w:tcPr>
            <w:tcW w:type="dxa" w:w="4320"/>
          </w:tcPr>
          <w:p>
            <w:r>
              <w:rPr>
                <w:sz w:val="20"/>
              </w:rPr>
              <w:t>vcpu_wait</w:t>
            </w:r>
          </w:p>
        </w:tc>
        <w:tc>
          <w:tcPr>
            <w:tcW w:type="dxa" w:w="4320"/>
          </w:tcPr>
          <w:p>
            <w:r>
              <w:rPr>
                <w:sz w:val="20"/>
              </w:rPr>
              <w:t>vCPU wait time (%)</w:t>
            </w:r>
          </w:p>
        </w:tc>
      </w:tr>
      <w:tr>
        <w:tc>
          <w:tcPr>
            <w:tcW w:type="dxa" w:w="4320"/>
          </w:tcPr>
          <w:p>
            <w:r>
              <w:rPr>
                <w:sz w:val="20"/>
              </w:rPr>
              <w:t>vcpu_delay</w:t>
            </w:r>
          </w:p>
        </w:tc>
        <w:tc>
          <w:tcPr>
            <w:tcW w:type="dxa" w:w="4320"/>
          </w:tcPr>
          <w:p>
            <w:r>
              <w:rPr>
                <w:sz w:val="20"/>
              </w:rPr>
              <w:t>vCPU scheduling delay (%)</w:t>
            </w:r>
          </w:p>
        </w:tc>
      </w:tr>
    </w:tbl>
    <w:p>
      <w:pPr>
        <w:pStyle w:val="Heading2"/>
      </w:pPr>
      <w:r>
        <w:t>VM Memory (10 metrics)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Description</w:t>
            </w:r>
          </w:p>
        </w:tc>
      </w:tr>
      <w:tr>
        <w:tc>
          <w:tcPr>
            <w:tcW w:type="dxa" w:w="4320"/>
          </w:tcPr>
          <w:p>
            <w:r>
              <w:rPr>
                <w:sz w:val="20"/>
              </w:rPr>
              <w:t>memory_usage_percent</w:t>
            </w:r>
          </w:p>
        </w:tc>
        <w:tc>
          <w:tcPr>
            <w:tcW w:type="dxa" w:w="4320"/>
          </w:tcPr>
          <w:p>
            <w:r>
              <w:rPr>
                <w:sz w:val="20"/>
              </w:rPr>
              <w:t>Memory utilization percentage</w:t>
            </w:r>
          </w:p>
        </w:tc>
      </w:tr>
      <w:tr>
        <w:tc>
          <w:tcPr>
            <w:tcW w:type="dxa" w:w="4320"/>
          </w:tcPr>
          <w:p>
            <w:r>
              <w:rPr>
                <w:sz w:val="20"/>
              </w:rPr>
              <w:t>memory_available_bytes</w:t>
            </w:r>
          </w:p>
        </w:tc>
        <w:tc>
          <w:tcPr>
            <w:tcW w:type="dxa" w:w="4320"/>
          </w:tcPr>
          <w:p>
            <w:r>
              <w:rPr>
                <w:sz w:val="20"/>
              </w:rPr>
              <w:t>Available memory</w:t>
            </w:r>
          </w:p>
        </w:tc>
      </w:tr>
      <w:tr>
        <w:tc>
          <w:tcPr>
            <w:tcW w:type="dxa" w:w="4320"/>
          </w:tcPr>
          <w:p>
            <w:r>
              <w:rPr>
                <w:sz w:val="20"/>
              </w:rPr>
              <w:t>memory_used_bytes</w:t>
            </w:r>
          </w:p>
        </w:tc>
        <w:tc>
          <w:tcPr>
            <w:tcW w:type="dxa" w:w="4320"/>
          </w:tcPr>
          <w:p>
            <w:r>
              <w:rPr>
                <w:sz w:val="20"/>
              </w:rPr>
              <w:t>Used memory (calculated)</w:t>
            </w:r>
          </w:p>
        </w:tc>
      </w:tr>
      <w:tr>
        <w:tc>
          <w:tcPr>
            <w:tcW w:type="dxa" w:w="4320"/>
          </w:tcPr>
          <w:p>
            <w:r>
              <w:rPr>
                <w:sz w:val="20"/>
              </w:rPr>
              <w:t>memory_domain_bytes</w:t>
            </w:r>
          </w:p>
        </w:tc>
        <w:tc>
          <w:tcPr>
            <w:tcW w:type="dxa" w:w="4320"/>
          </w:tcPr>
          <w:p>
            <w:r>
              <w:rPr>
                <w:sz w:val="20"/>
              </w:rPr>
              <w:t>Total domain memory</w:t>
            </w:r>
          </w:p>
        </w:tc>
      </w:tr>
      <w:tr>
        <w:tc>
          <w:tcPr>
            <w:tcW w:type="dxa" w:w="4320"/>
          </w:tcPr>
          <w:p>
            <w:r>
              <w:rPr>
                <w:sz w:val="20"/>
              </w:rPr>
              <w:t>memory_resident_bytes</w:t>
            </w:r>
          </w:p>
        </w:tc>
        <w:tc>
          <w:tcPr>
            <w:tcW w:type="dxa" w:w="4320"/>
          </w:tcPr>
          <w:p>
            <w:r>
              <w:rPr>
                <w:sz w:val="20"/>
              </w:rPr>
              <w:t>Resident set size</w:t>
            </w:r>
          </w:p>
        </w:tc>
      </w:tr>
      <w:tr>
        <w:tc>
          <w:tcPr>
            <w:tcW w:type="dxa" w:w="4320"/>
          </w:tcPr>
          <w:p>
            <w:r>
              <w:rPr>
                <w:sz w:val="20"/>
              </w:rPr>
              <w:t>memory_cached_bytes</w:t>
            </w:r>
          </w:p>
        </w:tc>
        <w:tc>
          <w:tcPr>
            <w:tcW w:type="dxa" w:w="4320"/>
          </w:tcPr>
          <w:p>
            <w:r>
              <w:rPr>
                <w:sz w:val="20"/>
              </w:rPr>
              <w:t>Cached memory</w:t>
            </w:r>
          </w:p>
        </w:tc>
      </w:tr>
      <w:tr>
        <w:tc>
          <w:tcPr>
            <w:tcW w:type="dxa" w:w="4320"/>
          </w:tcPr>
          <w:p>
            <w:r>
              <w:rPr>
                <w:sz w:val="20"/>
              </w:rPr>
              <w:t>memory_unused_bytes</w:t>
            </w:r>
          </w:p>
        </w:tc>
        <w:tc>
          <w:tcPr>
            <w:tcW w:type="dxa" w:w="4320"/>
          </w:tcPr>
          <w:p>
            <w:r>
              <w:rPr>
                <w:sz w:val="20"/>
              </w:rPr>
              <w:t>Unused memory</w:t>
            </w:r>
          </w:p>
        </w:tc>
      </w:tr>
      <w:tr>
        <w:tc>
          <w:tcPr>
            <w:tcW w:type="dxa" w:w="4320"/>
          </w:tcPr>
          <w:p>
            <w:r>
              <w:rPr>
                <w:sz w:val="20"/>
              </w:rPr>
              <w:t>memory_swap_in_bytes</w:t>
            </w:r>
          </w:p>
        </w:tc>
        <w:tc>
          <w:tcPr>
            <w:tcW w:type="dxa" w:w="4320"/>
          </w:tcPr>
          <w:p>
            <w:r>
              <w:rPr>
                <w:sz w:val="20"/>
              </w:rPr>
              <w:t>Swap in traffic</w:t>
            </w:r>
          </w:p>
        </w:tc>
      </w:tr>
      <w:tr>
        <w:tc>
          <w:tcPr>
            <w:tcW w:type="dxa" w:w="4320"/>
          </w:tcPr>
          <w:p>
            <w:r>
              <w:rPr>
                <w:sz w:val="20"/>
              </w:rPr>
              <w:t>memory_swap_out_bytes</w:t>
            </w:r>
          </w:p>
        </w:tc>
        <w:tc>
          <w:tcPr>
            <w:tcW w:type="dxa" w:w="4320"/>
          </w:tcPr>
          <w:p>
            <w:r>
              <w:rPr>
                <w:sz w:val="20"/>
              </w:rPr>
              <w:t>Swap out traffic</w:t>
            </w:r>
          </w:p>
        </w:tc>
      </w:tr>
      <w:tr>
        <w:tc>
          <w:tcPr>
            <w:tcW w:type="dxa" w:w="4320"/>
          </w:tcPr>
          <w:p>
            <w:r>
              <w:rPr>
                <w:sz w:val="20"/>
              </w:rPr>
              <w:t>memory_pgmajfault</w:t>
            </w:r>
          </w:p>
        </w:tc>
        <w:tc>
          <w:tcPr>
            <w:tcW w:type="dxa" w:w="4320"/>
          </w:tcPr>
          <w:p>
            <w:r>
              <w:rPr>
                <w:sz w:val="20"/>
              </w:rPr>
              <w:t>Major page faults per second</w:t>
            </w:r>
          </w:p>
        </w:tc>
      </w:tr>
    </w:tbl>
    <w:p>
      <w:pPr>
        <w:pStyle w:val="Heading2"/>
      </w:pPr>
      <w:r>
        <w:t>VM Network (8 metrics)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Description</w:t>
            </w:r>
          </w:p>
        </w:tc>
      </w:tr>
      <w:tr>
        <w:tc>
          <w:tcPr>
            <w:tcW w:type="dxa" w:w="4320"/>
          </w:tcPr>
          <w:p>
            <w:r>
              <w:rPr>
                <w:sz w:val="20"/>
              </w:rPr>
              <w:t>rx_bytes</w:t>
            </w:r>
          </w:p>
        </w:tc>
        <w:tc>
          <w:tcPr>
            <w:tcW w:type="dxa" w:w="4320"/>
          </w:tcPr>
          <w:p>
            <w:r>
              <w:rPr>
                <w:sz w:val="20"/>
              </w:rPr>
              <w:t>Receive throughput (bytes/sec)</w:t>
            </w:r>
          </w:p>
        </w:tc>
      </w:tr>
      <w:tr>
        <w:tc>
          <w:tcPr>
            <w:tcW w:type="dxa" w:w="4320"/>
          </w:tcPr>
          <w:p>
            <w:r>
              <w:rPr>
                <w:sz w:val="20"/>
              </w:rPr>
              <w:t>tx_bytes</w:t>
            </w:r>
          </w:p>
        </w:tc>
        <w:tc>
          <w:tcPr>
            <w:tcW w:type="dxa" w:w="4320"/>
          </w:tcPr>
          <w:p>
            <w:r>
              <w:rPr>
                <w:sz w:val="20"/>
              </w:rPr>
              <w:t>Transmit throughput (bytes/sec)</w:t>
            </w:r>
          </w:p>
        </w:tc>
      </w:tr>
      <w:tr>
        <w:tc>
          <w:tcPr>
            <w:tcW w:type="dxa" w:w="4320"/>
          </w:tcPr>
          <w:p>
            <w:r>
              <w:rPr>
                <w:sz w:val="20"/>
              </w:rPr>
              <w:t>rx_packets</w:t>
            </w:r>
          </w:p>
        </w:tc>
        <w:tc>
          <w:tcPr>
            <w:tcW w:type="dxa" w:w="4320"/>
          </w:tcPr>
          <w:p>
            <w:r>
              <w:rPr>
                <w:sz w:val="20"/>
              </w:rPr>
              <w:t>Receive packet rate</w:t>
            </w:r>
          </w:p>
        </w:tc>
      </w:tr>
      <w:tr>
        <w:tc>
          <w:tcPr>
            <w:tcW w:type="dxa" w:w="4320"/>
          </w:tcPr>
          <w:p>
            <w:r>
              <w:rPr>
                <w:sz w:val="20"/>
              </w:rPr>
              <w:t>tx_packets</w:t>
            </w:r>
          </w:p>
        </w:tc>
        <w:tc>
          <w:tcPr>
            <w:tcW w:type="dxa" w:w="4320"/>
          </w:tcPr>
          <w:p>
            <w:r>
              <w:rPr>
                <w:sz w:val="20"/>
              </w:rPr>
              <w:t>Transmit packet rate</w:t>
            </w:r>
          </w:p>
        </w:tc>
      </w:tr>
      <w:tr>
        <w:tc>
          <w:tcPr>
            <w:tcW w:type="dxa" w:w="4320"/>
          </w:tcPr>
          <w:p>
            <w:r>
              <w:rPr>
                <w:sz w:val="20"/>
              </w:rPr>
              <w:t>rx_errors</w:t>
            </w:r>
          </w:p>
        </w:tc>
        <w:tc>
          <w:tcPr>
            <w:tcW w:type="dxa" w:w="4320"/>
          </w:tcPr>
          <w:p>
            <w:r>
              <w:rPr>
                <w:sz w:val="20"/>
              </w:rPr>
              <w:t>Receive errors per second</w:t>
            </w:r>
          </w:p>
        </w:tc>
      </w:tr>
      <w:tr>
        <w:tc>
          <w:tcPr>
            <w:tcW w:type="dxa" w:w="4320"/>
          </w:tcPr>
          <w:p>
            <w:r>
              <w:rPr>
                <w:sz w:val="20"/>
              </w:rPr>
              <w:t>tx_errors</w:t>
            </w:r>
          </w:p>
        </w:tc>
        <w:tc>
          <w:tcPr>
            <w:tcW w:type="dxa" w:w="4320"/>
          </w:tcPr>
          <w:p>
            <w:r>
              <w:rPr>
                <w:sz w:val="20"/>
              </w:rPr>
              <w:t>Transmit errors per second</w:t>
            </w:r>
          </w:p>
        </w:tc>
      </w:tr>
      <w:tr>
        <w:tc>
          <w:tcPr>
            <w:tcW w:type="dxa" w:w="4320"/>
          </w:tcPr>
          <w:p>
            <w:r>
              <w:rPr>
                <w:sz w:val="20"/>
              </w:rPr>
              <w:t>rx_dropped</w:t>
            </w:r>
          </w:p>
        </w:tc>
        <w:tc>
          <w:tcPr>
            <w:tcW w:type="dxa" w:w="4320"/>
          </w:tcPr>
          <w:p>
            <w:r>
              <w:rPr>
                <w:sz w:val="20"/>
              </w:rPr>
              <w:t>Receive dropped packets per second</w:t>
            </w:r>
          </w:p>
        </w:tc>
      </w:tr>
      <w:tr>
        <w:tc>
          <w:tcPr>
            <w:tcW w:type="dxa" w:w="4320"/>
          </w:tcPr>
          <w:p>
            <w:r>
              <w:rPr>
                <w:sz w:val="20"/>
              </w:rPr>
              <w:t>tx_dropped</w:t>
            </w:r>
          </w:p>
        </w:tc>
        <w:tc>
          <w:tcPr>
            <w:tcW w:type="dxa" w:w="4320"/>
          </w:tcPr>
          <w:p>
            <w:r>
              <w:rPr>
                <w:sz w:val="20"/>
              </w:rPr>
              <w:t>Transmit dropped packets per second</w:t>
            </w:r>
          </w:p>
        </w:tc>
      </w:tr>
    </w:tbl>
    <w:p>
      <w:pPr>
        <w:pStyle w:val="Heading2"/>
      </w:pPr>
      <w:r>
        <w:t>VM Storage (8 metrics)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Description</w:t>
            </w:r>
          </w:p>
        </w:tc>
      </w:tr>
      <w:tr>
        <w:tc>
          <w:tcPr>
            <w:tcW w:type="dxa" w:w="4320"/>
          </w:tcPr>
          <w:p>
            <w:r>
              <w:rPr>
                <w:sz w:val="20"/>
              </w:rPr>
              <w:t>read_bytes</w:t>
            </w:r>
          </w:p>
        </w:tc>
        <w:tc>
          <w:tcPr>
            <w:tcW w:type="dxa" w:w="4320"/>
          </w:tcPr>
          <w:p>
            <w:r>
              <w:rPr>
                <w:sz w:val="20"/>
              </w:rPr>
              <w:t>Read throughput (bytes/sec)</w:t>
            </w:r>
          </w:p>
        </w:tc>
      </w:tr>
      <w:tr>
        <w:tc>
          <w:tcPr>
            <w:tcW w:type="dxa" w:w="4320"/>
          </w:tcPr>
          <w:p>
            <w:r>
              <w:rPr>
                <w:sz w:val="20"/>
              </w:rPr>
              <w:t>write_bytes</w:t>
            </w:r>
          </w:p>
        </w:tc>
        <w:tc>
          <w:tcPr>
            <w:tcW w:type="dxa" w:w="4320"/>
          </w:tcPr>
          <w:p>
            <w:r>
              <w:rPr>
                <w:sz w:val="20"/>
              </w:rPr>
              <w:t>Write throughput (bytes/sec)</w:t>
            </w:r>
          </w:p>
        </w:tc>
      </w:tr>
      <w:tr>
        <w:tc>
          <w:tcPr>
            <w:tcW w:type="dxa" w:w="4320"/>
          </w:tcPr>
          <w:p>
            <w:r>
              <w:rPr>
                <w:sz w:val="20"/>
              </w:rPr>
              <w:t>read_iops</w:t>
            </w:r>
          </w:p>
        </w:tc>
        <w:tc>
          <w:tcPr>
            <w:tcW w:type="dxa" w:w="4320"/>
          </w:tcPr>
          <w:p>
            <w:r>
              <w:rPr>
                <w:sz w:val="20"/>
              </w:rPr>
              <w:t>Read operations per second</w:t>
            </w:r>
          </w:p>
        </w:tc>
      </w:tr>
      <w:tr>
        <w:tc>
          <w:tcPr>
            <w:tcW w:type="dxa" w:w="4320"/>
          </w:tcPr>
          <w:p>
            <w:r>
              <w:rPr>
                <w:sz w:val="20"/>
              </w:rPr>
              <w:t>write_iops</w:t>
            </w:r>
          </w:p>
        </w:tc>
        <w:tc>
          <w:tcPr>
            <w:tcW w:type="dxa" w:w="4320"/>
          </w:tcPr>
          <w:p>
            <w:r>
              <w:rPr>
                <w:sz w:val="20"/>
              </w:rPr>
              <w:t>Write operations per second</w:t>
            </w:r>
          </w:p>
        </w:tc>
      </w:tr>
      <w:tr>
        <w:tc>
          <w:tcPr>
            <w:tcW w:type="dxa" w:w="4320"/>
          </w:tcPr>
          <w:p>
            <w:r>
              <w:rPr>
                <w:sz w:val="20"/>
              </w:rPr>
              <w:t>read_latency_ms</w:t>
            </w:r>
          </w:p>
        </w:tc>
        <w:tc>
          <w:tcPr>
            <w:tcW w:type="dxa" w:w="4320"/>
          </w:tcPr>
          <w:p>
            <w:r>
              <w:rPr>
                <w:sz w:val="20"/>
              </w:rPr>
              <w:t>Average read latency (ms)</w:t>
            </w:r>
          </w:p>
        </w:tc>
      </w:tr>
      <w:tr>
        <w:tc>
          <w:tcPr>
            <w:tcW w:type="dxa" w:w="4320"/>
          </w:tcPr>
          <w:p>
            <w:r>
              <w:rPr>
                <w:sz w:val="20"/>
              </w:rPr>
              <w:t>write_latency_ms</w:t>
            </w:r>
          </w:p>
        </w:tc>
        <w:tc>
          <w:tcPr>
            <w:tcW w:type="dxa" w:w="4320"/>
          </w:tcPr>
          <w:p>
            <w:r>
              <w:rPr>
                <w:sz w:val="20"/>
              </w:rPr>
              <w:t>Average write latency (ms)</w:t>
            </w:r>
          </w:p>
        </w:tc>
      </w:tr>
      <w:tr>
        <w:tc>
          <w:tcPr>
            <w:tcW w:type="dxa" w:w="4320"/>
          </w:tcPr>
          <w:p>
            <w:r>
              <w:rPr>
                <w:sz w:val="20"/>
              </w:rPr>
              <w:t>flush_requests</w:t>
            </w:r>
          </w:p>
        </w:tc>
        <w:tc>
          <w:tcPr>
            <w:tcW w:type="dxa" w:w="4320"/>
          </w:tcPr>
          <w:p>
            <w:r>
              <w:rPr>
                <w:sz w:val="20"/>
              </w:rPr>
              <w:t>Flush operations per second</w:t>
            </w:r>
          </w:p>
        </w:tc>
      </w:tr>
      <w:tr>
        <w:tc>
          <w:tcPr>
            <w:tcW w:type="dxa" w:w="4320"/>
          </w:tcPr>
          <w:p>
            <w:r>
              <w:rPr>
                <w:sz w:val="20"/>
              </w:rPr>
              <w:t>flush_latency_ms</w:t>
            </w:r>
          </w:p>
        </w:tc>
        <w:tc>
          <w:tcPr>
            <w:tcW w:type="dxa" w:w="4320"/>
          </w:tcPr>
          <w:p>
            <w:r>
              <w:rPr>
                <w:sz w:val="20"/>
              </w:rPr>
              <w:t>Average flush latency (ms)</w:t>
            </w:r>
          </w:p>
        </w:tc>
      </w:tr>
    </w:tbl>
    <w:p>
      <w:r>
        <w:br w:type="page"/>
      </w:r>
    </w:p>
    <w:p>
      <w:pPr>
        <w:pStyle w:val="Heading1"/>
      </w:pPr>
      <w:r>
        <w:t>14. Monitoring Multiple Clusters</w:t>
      </w:r>
    </w:p>
    <w:p>
      <w:r>
        <w:rPr>
          <w:b w:val="0"/>
          <w:i w:val="0"/>
        </w:rPr>
        <w:t>Each OpenShift cluster requires its own device in LogicMonitor with its own Thanos host and token. The DataSources only need to be imported once -- they automatically apply to any device with the correct properties.</w:t>
      </w:r>
    </w:p>
    <w:p>
      <w:r>
        <w:rPr>
          <w:b/>
          <w:i w:val="0"/>
        </w:rPr>
        <w:t>For each additional cluster:</w:t>
      </w:r>
    </w:p>
    <w:p>
      <w:pPr>
        <w:pStyle w:val="ListNumber"/>
      </w:pPr>
      <w:r>
        <w:t>Repeat Steps 1-5 on the new cluster (create service account, generate token)</w:t>
      </w:r>
    </w:p>
    <w:p>
      <w:pPr>
        <w:pStyle w:val="ListNumber"/>
      </w:pPr>
      <w:r>
        <w:t>Create a new device in LogicMonitor (Step 7)</w:t>
      </w:r>
    </w:p>
    <w:p>
      <w:pPr>
        <w:pStyle w:val="ListNumber"/>
      </w:pPr>
      <w:r>
        <w:t>Set the device properties with the new cluster's hostname and token (Step 8)</w:t>
      </w:r>
    </w:p>
    <w:p>
      <w:r>
        <w:rPr>
          <w:b/>
          <w:i w:val="0"/>
        </w:rPr>
        <w:t>Recommended naming convention: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Cluster</w:t>
            </w:r>
          </w:p>
        </w:tc>
        <w:tc>
          <w:tcPr>
            <w:tcW w:type="dxa" w:w="2880"/>
          </w:tcPr>
          <w:p>
            <w:r>
              <w:rPr>
                <w:b/>
                <w:sz w:val="20"/>
              </w:rPr>
              <w:t>Device Display Name</w:t>
            </w:r>
          </w:p>
        </w:tc>
        <w:tc>
          <w:tcPr>
            <w:tcW w:type="dxa" w:w="2880"/>
          </w:tcPr>
          <w:p>
            <w:r>
              <w:rPr>
                <w:b/>
                <w:sz w:val="20"/>
              </w:rPr>
              <w:t>kubevirt.thanos.host</w:t>
            </w:r>
          </w:p>
        </w:tc>
      </w:tr>
      <w:tr>
        <w:tc>
          <w:tcPr>
            <w:tcW w:type="dxa" w:w="2880"/>
          </w:tcPr>
          <w:p>
            <w:r>
              <w:rPr>
                <w:sz w:val="20"/>
              </w:rPr>
              <w:t>Production</w:t>
            </w:r>
          </w:p>
        </w:tc>
        <w:tc>
          <w:tcPr>
            <w:tcW w:type="dxa" w:w="2880"/>
          </w:tcPr>
          <w:p>
            <w:r>
              <w:rPr>
                <w:sz w:val="20"/>
              </w:rPr>
              <w:t>ocp-prod-kubevirt</w:t>
            </w:r>
          </w:p>
        </w:tc>
        <w:tc>
          <w:tcPr>
            <w:tcW w:type="dxa" w:w="2880"/>
          </w:tcPr>
          <w:p>
            <w:r>
              <w:rPr>
                <w:sz w:val="20"/>
              </w:rPr>
              <w:t>thanos-querier-...apps.prod.example.com</w:t>
            </w:r>
          </w:p>
        </w:tc>
      </w:tr>
      <w:tr>
        <w:tc>
          <w:tcPr>
            <w:tcW w:type="dxa" w:w="2880"/>
          </w:tcPr>
          <w:p>
            <w:r>
              <w:rPr>
                <w:sz w:val="20"/>
              </w:rPr>
              <w:t>Staging</w:t>
            </w:r>
          </w:p>
        </w:tc>
        <w:tc>
          <w:tcPr>
            <w:tcW w:type="dxa" w:w="2880"/>
          </w:tcPr>
          <w:p>
            <w:r>
              <w:rPr>
                <w:sz w:val="20"/>
              </w:rPr>
              <w:t>ocp-staging-kubevirt</w:t>
            </w:r>
          </w:p>
        </w:tc>
        <w:tc>
          <w:tcPr>
            <w:tcW w:type="dxa" w:w="2880"/>
          </w:tcPr>
          <w:p>
            <w:r>
              <w:rPr>
                <w:sz w:val="20"/>
              </w:rPr>
              <w:t>thanos-querier-...apps.staging.example.com</w:t>
            </w:r>
          </w:p>
        </w:tc>
      </w:tr>
      <w:tr>
        <w:tc>
          <w:tcPr>
            <w:tcW w:type="dxa" w:w="2880"/>
          </w:tcPr>
          <w:p>
            <w:r>
              <w:rPr>
                <w:sz w:val="20"/>
              </w:rPr>
              <w:t>Development</w:t>
            </w:r>
          </w:p>
        </w:tc>
        <w:tc>
          <w:tcPr>
            <w:tcW w:type="dxa" w:w="2880"/>
          </w:tcPr>
          <w:p>
            <w:r>
              <w:rPr>
                <w:sz w:val="20"/>
              </w:rPr>
              <w:t>ocp-dev-kubevirt</w:t>
            </w:r>
          </w:p>
        </w:tc>
        <w:tc>
          <w:tcPr>
            <w:tcW w:type="dxa" w:w="2880"/>
          </w:tcPr>
          <w:p>
            <w:r>
              <w:rPr>
                <w:sz w:val="20"/>
              </w:rPr>
              <w:t>thanos-querier-...apps.dev.example.com</w:t>
            </w:r>
          </w:p>
        </w:tc>
      </w:tr>
    </w:tbl>
    <w:p>
      <w:pPr>
        <w:pStyle w:val="Heading1"/>
      </w:pPr>
      <w:r>
        <w:t>15. Token Rotation</w:t>
      </w:r>
    </w:p>
    <w:p>
      <w:r>
        <w:rPr>
          <w:b w:val="0"/>
          <w:i w:val="0"/>
        </w:rPr>
        <w:t>Service account tokens expire based on the duration you specified when creating them. You must rotate the token before it expires to avoid losing monitoring data.</w:t>
      </w:r>
    </w:p>
    <w:p>
      <w:pPr>
        <w:pStyle w:val="Heading2"/>
      </w:pPr>
      <w:r>
        <w:t>15.1 Check when your token expires</w:t>
      </w:r>
    </w:p>
    <w:p>
      <w:r>
        <w:rPr>
          <w:b w:val="0"/>
          <w:i w:val="0"/>
        </w:rPr>
        <w:t>Decode the JWT token to find the expiration date:</w:t>
      </w:r>
    </w:p>
    <w:p>
      <w:pPr>
        <w:spacing w:before="80" w:after="80"/>
      </w:pPr>
      <w:r>
        <w:rPr>
          <w:rFonts w:ascii="Consolas" w:hAnsi="Consolas"/>
          <w:sz w:val="19"/>
          <w:shd w:fill="F2F2F2" w:val="clear"/>
        </w:rPr>
        <w:t>echo "&lt;YOUR_TOKEN&gt;" | cut -d'.' -f2 | base64 -d 2&gt;/dev/null \</w:t>
        <w:br/>
        <w:t xml:space="preserve">  | python3 -m json.tool</w:t>
      </w:r>
    </w:p>
    <w:p>
      <w:r>
        <w:rPr>
          <w:b w:val="0"/>
          <w:i w:val="0"/>
        </w:rPr>
        <w:t>Look for the "exp" field -- this is a Unix timestamp. Convert it to a human-readable date at a site like epochconverter.com, or use:</w:t>
      </w:r>
    </w:p>
    <w:p>
      <w:pPr>
        <w:spacing w:before="80" w:after="80"/>
      </w:pPr>
      <w:r>
        <w:rPr>
          <w:rFonts w:ascii="Consolas" w:hAnsi="Consolas"/>
          <w:sz w:val="19"/>
          <w:shd w:fill="F2F2F2" w:val="clear"/>
        </w:rPr>
        <w:t>date -d @&lt;exp_value&gt;    # Linux</w:t>
        <w:br/>
        <w:t>date -r &lt;exp_value&gt;     # macOS</w:t>
      </w:r>
    </w:p>
    <w:p>
      <w:pPr>
        <w:pStyle w:val="Heading2"/>
      </w:pPr>
      <w:r>
        <w:t>15.2 Generate a new token</w:t>
      </w:r>
    </w:p>
    <w:p>
      <w:pPr>
        <w:spacing w:before="80" w:after="80"/>
      </w:pPr>
      <w:r>
        <w:rPr>
          <w:rFonts w:ascii="Consolas" w:hAnsi="Consolas"/>
          <w:sz w:val="19"/>
          <w:shd w:fill="F2F2F2" w:val="clear"/>
        </w:rPr>
        <w:t>oc create token logicmonitor-thanos-reader \</w:t>
        <w:br/>
        <w:t xml:space="preserve">  -n openshift-monitoring \</w:t>
        <w:br/>
        <w:t xml:space="preserve">  --duration=8760h</w:t>
      </w:r>
    </w:p>
    <w:p>
      <w:pPr>
        <w:pStyle w:val="Heading2"/>
      </w:pPr>
      <w:r>
        <w:t>15.3 Update LogicMonitor</w:t>
      </w:r>
    </w:p>
    <w:p>
      <w:pPr>
        <w:pStyle w:val="ListNumber"/>
      </w:pPr>
      <w:r>
        <w:t>Navigate to the device in LogicMonitor</w:t>
      </w:r>
    </w:p>
    <w:p>
      <w:pPr>
        <w:pStyle w:val="ListNumber"/>
      </w:pPr>
      <w:r>
        <w:t>Go to the Info tab &gt; Properties</w:t>
      </w:r>
    </w:p>
    <w:p>
      <w:pPr>
        <w:pStyle w:val="ListNumber"/>
      </w:pPr>
      <w:r>
        <w:t>Edit the kubevirt.thanos.pass property</w:t>
      </w:r>
    </w:p>
    <w:p>
      <w:pPr>
        <w:pStyle w:val="ListNumber"/>
      </w:pPr>
      <w:r>
        <w:t>Paste the new token and save</w:t>
      </w:r>
    </w:p>
    <w:p>
      <w:r>
        <w:rPr>
          <w:b/>
          <w:color w:val="0070C0"/>
        </w:rPr>
        <w:t xml:space="preserve">Note: </w:t>
      </w:r>
      <w:r>
        <w:rPr>
          <w:color w:val="0070C0"/>
        </w:rPr>
        <w:t>The Collector caches device properties for 5-10 minutes. After updating the token, data collection will resume automatically once the cache refreshes.</w:t>
      </w:r>
    </w:p>
    <w:p>
      <w:r>
        <w:rPr>
          <w:b/>
          <w:i w:val="0"/>
        </w:rPr>
        <w:t>Recommended schedule:</w:t>
      </w:r>
    </w:p>
    <w:p>
      <w:pPr>
        <w:pStyle w:val="ListBullet"/>
      </w:pPr>
      <w:r>
        <w:t>Set a calendar reminder 30 days before the token expires</w:t>
      </w:r>
    </w:p>
    <w:p>
      <w:pPr>
        <w:pStyle w:val="ListBullet"/>
      </w:pPr>
      <w:r>
        <w:t>After rotating, verify data collection resumes within 10 minutes</w:t>
      </w:r>
    </w:p>
    <w:p>
      <w:r>
        <w:br w:type="page"/>
      </w:r>
    </w:p>
    <w:p>
      <w:pPr>
        <w:pStyle w:val="Heading1"/>
      </w:pPr>
      <w:r>
        <w:t>16. Optional: Guest OS Monitoring with LM Collectors</w:t>
      </w:r>
    </w:p>
    <w:p>
      <w:r>
        <w:rPr>
          <w:b w:val="0"/>
          <w:i w:val="0"/>
        </w:rPr>
        <w:t>The KubeVirt DataSources configured in this guide monitor VMs from the hypervisor perspective -- CPU, memory, network, and storage as reported by the KubeVirt/libvirt layer. For visibility into what is happening inside the guest operating system (processes, services, application metrics, disk health, logs), you can install a standard LogicMonitor Collector directly inside each VM.</w:t>
      </w:r>
    </w:p>
    <w:p>
      <w:r>
        <w:rPr>
          <w:b w:val="0"/>
          <w:i w:val="0"/>
        </w:rPr>
        <w:t>KubeVirt VMs run real operating systems (RHEL, Windows, Ubuntu, etc.) on KVM/QEMU. From inside the VM, it is indistinguishable from a traditional bare-metal or VMware VM. A standard LM Collector installation works identically.</w:t>
      </w:r>
    </w:p>
    <w:p>
      <w:pPr>
        <w:pStyle w:val="Heading2"/>
      </w:pPr>
      <w:r>
        <w:t>16.1 Requirements</w:t>
      </w:r>
    </w:p>
    <w:p>
      <w:pPr>
        <w:pStyle w:val="ListBullet"/>
      </w:pPr>
      <w:r>
        <w:t>The VM must run a supported 64-bit operating system (Linux or Windows)</w:t>
      </w:r>
    </w:p>
    <w:p>
      <w:pPr>
        <w:pStyle w:val="ListBullet"/>
      </w:pPr>
      <w:r>
        <w:t>Minimum 2 GB of available RAM for the Collector process</w:t>
      </w:r>
    </w:p>
    <w:p>
      <w:pPr>
        <w:pStyle w:val="ListBullet"/>
      </w:pPr>
      <w:r>
        <w:t>Outbound HTTPS access (port 443) to your LogicMonitor portal (e.g., yourcompany.logicmonitor.com)</w:t>
      </w:r>
    </w:p>
    <w:p>
      <w:pPr>
        <w:pStyle w:val="ListBullet"/>
      </w:pPr>
      <w:r>
        <w:t>The VM does NOT need a routable IP or secondary network -- the default pod network provides outbound internet access</w:t>
      </w:r>
    </w:p>
    <w:p>
      <w:pPr>
        <w:pStyle w:val="Heading2"/>
      </w:pPr>
      <w:r>
        <w:t>16.2 Installation Steps</w:t>
      </w:r>
    </w:p>
    <w:p>
      <w:pPr>
        <w:pStyle w:val="ListNumber"/>
      </w:pPr>
      <w:r>
        <w:t>In your LogicMonitor portal, navigate to Settings &gt; Collectors &gt; Add Collector</w:t>
      </w:r>
    </w:p>
    <w:p>
      <w:pPr>
        <w:pStyle w:val="ListNumber"/>
      </w:pPr>
      <w:r>
        <w:t>Select the operating system matching your VM (Linux 64-bit or Windows 64-bit)</w:t>
      </w:r>
    </w:p>
    <w:p>
      <w:pPr>
        <w:pStyle w:val="ListNumber"/>
      </w:pPr>
      <w:r>
        <w:t>Choose a Collector size based on what the Collector will monitor (Small is fine if it only monitors itself)</w:t>
      </w:r>
    </w:p>
    <w:p>
      <w:pPr>
        <w:pStyle w:val="ListNumber"/>
      </w:pPr>
      <w:r>
        <w:t>Download the installer or copy the download command</w:t>
      </w:r>
    </w:p>
    <w:p>
      <w:pPr>
        <w:pStyle w:val="ListNumber"/>
      </w:pPr>
      <w:r>
        <w:t>Access the VM console using virtctl or SSH:</w:t>
        <w:br/>
        <w:t xml:space="preserve">    virtctl console &lt;vm-name&gt; -n &lt;namespace&gt;</w:t>
        <w:br/>
        <w:t xml:space="preserve">    or: ssh user@&lt;vm-ip&gt;</w:t>
      </w:r>
    </w:p>
    <w:p>
      <w:pPr>
        <w:pStyle w:val="ListNumber"/>
      </w:pPr>
      <w:r>
        <w:t>Run the Collector installer inside the VM following the on-screen instructions</w:t>
      </w:r>
    </w:p>
    <w:p>
      <w:pPr>
        <w:pStyle w:val="ListNumber"/>
      </w:pPr>
      <w:r>
        <w:t>Once installed, the VM will appear as a new device in LogicMonitor within a few minutes</w:t>
      </w:r>
    </w:p>
    <w:p>
      <w:pPr>
        <w:pStyle w:val="Heading2"/>
      </w:pPr>
      <w:r>
        <w:t>16.3 What You Gain</w:t>
      </w:r>
    </w:p>
    <w:p>
      <w:r>
        <w:rPr>
          <w:b w:val="0"/>
          <w:i w:val="0"/>
        </w:rPr>
        <w:t>With a Collector inside the VM, LogicMonitor's full module library applies:</w:t>
      </w:r>
    </w:p>
    <w:p>
      <w:pPr>
        <w:pStyle w:val="ListBullet"/>
      </w:pPr>
      <w:r>
        <w:t>Linux: CPU, memory, disk, network, process monitoring, syslog, file system, etc.</w:t>
      </w:r>
    </w:p>
    <w:p>
      <w:pPr>
        <w:pStyle w:val="ListBullet"/>
      </w:pPr>
      <w:r>
        <w:t>Windows: CPU, memory, disk, network, services, event log, IIS, SQL Server, etc.</w:t>
      </w:r>
    </w:p>
    <w:p>
      <w:pPr>
        <w:pStyle w:val="ListBullet"/>
      </w:pPr>
      <w:r>
        <w:t>Applications: Any application-specific DataSources (databases, web servers, middleware)</w:t>
      </w:r>
    </w:p>
    <w:p>
      <w:pPr>
        <w:pStyle w:val="ListBullet"/>
      </w:pPr>
      <w:r>
        <w:t>Custom: Script-based DataSources for application-specific health checks</w:t>
      </w:r>
    </w:p>
    <w:p>
      <w:pPr>
        <w:pStyle w:val="Heading2"/>
      </w:pPr>
      <w:r>
        <w:t>16.4 Licensing Considerations</w:t>
      </w:r>
    </w:p>
    <w:p>
      <w:r>
        <w:rPr>
          <w:b w:val="0"/>
          <w:i w:val="0"/>
        </w:rPr>
        <w:t>Each VM with a Collector installed counts as 1 additional device in your LogicMonitor license. This is separate from the 1-device-per-cluster cost of the KubeVirt platform DataSources. For example, monitoring a cluster with 20 VMs where 5 have Collectors installed would use 6 total device licenses: 1 for the KubeVirt platform device and 5 for the individual VMs.</w:t>
      </w:r>
    </w:p>
    <w:p>
      <w:pPr>
        <w:pStyle w:val="Heading2"/>
      </w:pPr>
      <w:r>
        <w:t>16.5 When to Use This</w:t>
      </w:r>
    </w:p>
    <w:p>
      <w:r>
        <w:rPr>
          <w:b w:val="0"/>
          <w:i w:val="0"/>
        </w:rPr>
        <w:t>Install Collectors on VMs when you need to:</w:t>
      </w:r>
    </w:p>
    <w:p>
      <w:pPr>
        <w:pStyle w:val="ListBullet"/>
      </w:pPr>
      <w:r>
        <w:t>Monitor specific processes or services running inside the VM</w:t>
      </w:r>
    </w:p>
    <w:p>
      <w:pPr>
        <w:pStyle w:val="ListBullet"/>
      </w:pPr>
      <w:r>
        <w:t>Collect application-level metrics (database queries, web server response times)</w:t>
      </w:r>
    </w:p>
    <w:p>
      <w:pPr>
        <w:pStyle w:val="ListBullet"/>
      </w:pPr>
      <w:r>
        <w:t>Monitor log files inside the guest OS</w:t>
      </w:r>
    </w:p>
    <w:p>
      <w:pPr>
        <w:pStyle w:val="ListBullet"/>
      </w:pPr>
      <w:r>
        <w:t>Alert on disk space, file changes, or service failures inside the VM</w:t>
      </w:r>
    </w:p>
    <w:p>
      <w:r>
        <w:rPr>
          <w:b w:val="0"/>
          <w:i w:val="0"/>
        </w:rPr>
        <w:t>For VMs that are simply running workloads where the KubeVirt-level CPU/memory/network metrics are sufficient, the platform DataSources from this guide provide everything you need without the overhead of a per-VM Collector.</w:t>
      </w:r>
    </w:p>
    <w:p>
      <w:r>
        <w:br w:type="page"/>
      </w:r>
    </w:p>
    <w:p>
      <w:pPr>
        <w:pStyle w:val="Heading1"/>
      </w:pPr>
      <w:r>
        <w:t>17. Troubleshooting</w:t>
      </w:r>
    </w:p>
    <w:p>
      <w:pPr>
        <w:pStyle w:val="Heading2"/>
      </w:pPr>
      <w:r>
        <w:t>No DataSources appear on the device</w:t>
      </w:r>
    </w:p>
    <w:p>
      <w:pPr>
        <w:pStyle w:val="ListBullet"/>
      </w:pPr>
      <w:r>
        <w:t>Verify both kubevirt.thanos.host AND kubevirt.thanos.pass are set as device properties</w:t>
      </w:r>
    </w:p>
    <w:p>
      <w:pPr>
        <w:pStyle w:val="ListBullet"/>
      </w:pPr>
      <w:r>
        <w:t>Property names are case-sensitive -- check spelling exactly</w:t>
      </w:r>
    </w:p>
    <w:p>
      <w:pPr>
        <w:pStyle w:val="ListBullet"/>
      </w:pPr>
      <w:r>
        <w:t>Both properties must have non-empty values</w:t>
      </w:r>
    </w:p>
    <w:p>
      <w:pPr>
        <w:pStyle w:val="Heading2"/>
      </w:pPr>
      <w:r>
        <w:t>Active Discovery finds no VMs</w:t>
      </w:r>
    </w:p>
    <w:p>
      <w:r>
        <w:rPr>
          <w:b w:val="0"/>
          <w:i w:val="0"/>
        </w:rPr>
        <w:t>Test the discovery query manually:</w:t>
      </w:r>
    </w:p>
    <w:p>
      <w:pPr>
        <w:spacing w:before="80" w:after="80"/>
      </w:pPr>
      <w:r>
        <w:rPr>
          <w:rFonts w:ascii="Consolas" w:hAnsi="Consolas"/>
          <w:sz w:val="19"/>
          <w:shd w:fill="F2F2F2" w:val="clear"/>
        </w:rPr>
        <w:t>curl -sk -H "Authorization: Bearer ${TOKEN}" \</w:t>
        <w:br/>
        <w:t xml:space="preserve">  "https://${THANOS_HOST}/api/v1/query?query=kubevirt_vmi_info"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Symptom</w:t>
            </w:r>
          </w:p>
        </w:tc>
        <w:tc>
          <w:tcPr>
            <w:tcW w:type="dxa" w:w="2880"/>
          </w:tcPr>
          <w:p>
            <w:r>
              <w:rPr>
                <w:b/>
                <w:sz w:val="20"/>
              </w:rPr>
              <w:t>Cause</w:t>
            </w:r>
          </w:p>
        </w:tc>
        <w:tc>
          <w:tcPr>
            <w:tcW w:type="dxa" w:w="2880"/>
          </w:tcPr>
          <w:p>
            <w:r>
              <w:rPr>
                <w:b/>
                <w:sz w:val="20"/>
              </w:rPr>
              <w:t>Fix</w:t>
            </w:r>
          </w:p>
        </w:tc>
      </w:tr>
      <w:tr>
        <w:tc>
          <w:tcPr>
            <w:tcW w:type="dxa" w:w="2880"/>
          </w:tcPr>
          <w:p>
            <w:r>
              <w:rPr>
                <w:sz w:val="20"/>
              </w:rPr>
              <w:t>Empty result array</w:t>
            </w:r>
          </w:p>
        </w:tc>
        <w:tc>
          <w:tcPr>
            <w:tcW w:type="dxa" w:w="2880"/>
          </w:tcPr>
          <w:p>
            <w:r>
              <w:rPr>
                <w:sz w:val="20"/>
              </w:rPr>
              <w:t>No VMs running</w:t>
            </w:r>
          </w:p>
        </w:tc>
        <w:tc>
          <w:tcPr>
            <w:tcW w:type="dxa" w:w="2880"/>
          </w:tcPr>
          <w:p>
            <w:r>
              <w:rPr>
                <w:sz w:val="20"/>
              </w:rPr>
              <w:t>Run "oc get vmi -A" to verify</w:t>
            </w:r>
          </w:p>
        </w:tc>
      </w:tr>
      <w:tr>
        <w:tc>
          <w:tcPr>
            <w:tcW w:type="dxa" w:w="2880"/>
          </w:tcPr>
          <w:p>
            <w:r>
              <w:rPr>
                <w:sz w:val="20"/>
              </w:rPr>
              <w:t>HTTP 401</w:t>
            </w:r>
          </w:p>
        </w:tc>
        <w:tc>
          <w:tcPr>
            <w:tcW w:type="dxa" w:w="2880"/>
          </w:tcPr>
          <w:p>
            <w:r>
              <w:rPr>
                <w:sz w:val="20"/>
              </w:rPr>
              <w:t>Token expired or invalid</w:t>
            </w:r>
          </w:p>
        </w:tc>
        <w:tc>
          <w:tcPr>
            <w:tcW w:type="dxa" w:w="2880"/>
          </w:tcPr>
          <w:p>
            <w:r>
              <w:rPr>
                <w:sz w:val="20"/>
              </w:rPr>
              <w:t>Generate a new token (Section 7)</w:t>
            </w:r>
          </w:p>
        </w:tc>
      </w:tr>
      <w:tr>
        <w:tc>
          <w:tcPr>
            <w:tcW w:type="dxa" w:w="2880"/>
          </w:tcPr>
          <w:p>
            <w:r>
              <w:rPr>
                <w:sz w:val="20"/>
              </w:rPr>
              <w:t>HTTP 403</w:t>
            </w:r>
          </w:p>
        </w:tc>
        <w:tc>
          <w:tcPr>
            <w:tcW w:type="dxa" w:w="2880"/>
          </w:tcPr>
          <w:p>
            <w:r>
              <w:rPr>
                <w:sz w:val="20"/>
              </w:rPr>
              <w:t>Missing role binding</w:t>
            </w:r>
          </w:p>
        </w:tc>
        <w:tc>
          <w:tcPr>
            <w:tcW w:type="dxa" w:w="2880"/>
          </w:tcPr>
          <w:p>
            <w:r>
              <w:rPr>
                <w:sz w:val="20"/>
              </w:rPr>
              <w:t>Re-run Section 6.2</w:t>
            </w:r>
          </w:p>
        </w:tc>
      </w:tr>
      <w:tr>
        <w:tc>
          <w:tcPr>
            <w:tcW w:type="dxa" w:w="2880"/>
          </w:tcPr>
          <w:p>
            <w:r>
              <w:rPr>
                <w:sz w:val="20"/>
              </w:rPr>
              <w:t>Connection timeout</w:t>
            </w:r>
          </w:p>
        </w:tc>
        <w:tc>
          <w:tcPr>
            <w:tcW w:type="dxa" w:w="2880"/>
          </w:tcPr>
          <w:p>
            <w:r>
              <w:rPr>
                <w:sz w:val="20"/>
              </w:rPr>
              <w:t>Network issue</w:t>
            </w:r>
          </w:p>
        </w:tc>
        <w:tc>
          <w:tcPr>
            <w:tcW w:type="dxa" w:w="2880"/>
          </w:tcPr>
          <w:p>
            <w:r>
              <w:rPr>
                <w:sz w:val="20"/>
              </w:rPr>
              <w:t>Check firewall/DNS from Collector host</w:t>
            </w:r>
          </w:p>
        </w:tc>
      </w:tr>
    </w:tbl>
    <w:p>
      <w:pPr>
        <w:pStyle w:val="Heading2"/>
      </w:pPr>
      <w:r>
        <w:t>All data shows zeros</w:t>
      </w:r>
    </w:p>
    <w:p>
      <w:pPr>
        <w:pStyle w:val="ListBullet"/>
      </w:pPr>
      <w:r>
        <w:t>CPU metrics: These use a 5-minute rate window. Wait 5 minutes after a VM starts.</w:t>
      </w:r>
    </w:p>
    <w:p>
      <w:pPr>
        <w:pStyle w:val="ListBullet"/>
      </w:pPr>
      <w:r>
        <w:t>After token rotation: Wait 5-10 minutes for the Collector property cache to refresh.</w:t>
      </w:r>
    </w:p>
    <w:p>
      <w:pPr>
        <w:pStyle w:val="ListBullet"/>
      </w:pPr>
      <w:r>
        <w:t>Memory unused_bytes always 0: The guest VM may not have the virtio memory balloon driver installed. Without it, the guest cannot report memory stats to the hypervisor.</w:t>
      </w:r>
    </w:p>
    <w:p>
      <w:pPr>
        <w:pStyle w:val="Heading2"/>
      </w:pPr>
      <w:r>
        <w:t>Cluster Overview metrics show zero</w:t>
      </w:r>
    </w:p>
    <w:p>
      <w:r>
        <w:rPr>
          <w:b w:val="0"/>
          <w:i w:val="0"/>
        </w:rPr>
        <w:t>Some cluster-level metrics depend on specific KubeVirt versions or operators: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Requires</w:t>
            </w:r>
          </w:p>
        </w:tc>
      </w:tr>
      <w:tr>
        <w:tc>
          <w:tcPr>
            <w:tcW w:type="dxa" w:w="4320"/>
          </w:tcPr>
          <w:p>
            <w:r>
              <w:rPr>
                <w:sz w:val="20"/>
              </w:rPr>
              <w:t>system_health</w:t>
            </w:r>
          </w:p>
        </w:tc>
        <w:tc>
          <w:tcPr>
            <w:tcW w:type="dxa" w:w="4320"/>
          </w:tcPr>
          <w:p>
            <w:r>
              <w:rPr>
                <w:sz w:val="20"/>
              </w:rPr>
              <w:t>HyperConverged Operator (HCO)</w:t>
            </w:r>
          </w:p>
        </w:tc>
      </w:tr>
      <w:tr>
        <w:tc>
          <w:tcPr>
            <w:tcW w:type="dxa" w:w="4320"/>
          </w:tcPr>
          <w:p>
            <w:r>
              <w:rPr>
                <w:sz w:val="20"/>
              </w:rPr>
              <w:t>allocatable_nodes</w:t>
            </w:r>
          </w:p>
        </w:tc>
        <w:tc>
          <w:tcPr>
            <w:tcW w:type="dxa" w:w="4320"/>
          </w:tcPr>
          <w:p>
            <w:r>
              <w:rPr>
                <w:sz w:val="20"/>
              </w:rPr>
              <w:t>KubeVirt 0.49+</w:t>
            </w:r>
          </w:p>
        </w:tc>
      </w:tr>
      <w:tr>
        <w:tc>
          <w:tcPr>
            <w:tcW w:type="dxa" w:w="4320"/>
          </w:tcPr>
          <w:p>
            <w:r>
              <w:rPr>
                <w:sz w:val="20"/>
              </w:rPr>
              <w:t>nodes_with_kvm</w:t>
            </w:r>
          </w:p>
        </w:tc>
        <w:tc>
          <w:tcPr>
            <w:tcW w:type="dxa" w:w="4320"/>
          </w:tcPr>
          <w:p>
            <w:r>
              <w:rPr>
                <w:sz w:val="20"/>
              </w:rPr>
              <w:t>KubeVirt 0.49+</w:t>
            </w:r>
          </w:p>
        </w:tc>
      </w:tr>
    </w:tbl>
    <w:p>
      <w:r>
        <w:rPr>
          <w:b w:val="0"/>
          <w:i w:val="0"/>
        </w:rPr>
        <w:t>If you are running KubeVirt without HCO, system_health returning 0 is expected. The DataSource handles missing metrics gracefully.</w:t>
      </w:r>
    </w:p>
    <w:p>
      <w:pPr>
        <w:pStyle w:val="Heading2"/>
      </w:pPr>
      <w:r>
        <w:t>Device shows as "dead" in LogicMonitor</w:t>
      </w:r>
    </w:p>
    <w:p>
      <w:r>
        <w:rPr>
          <w:b w:val="0"/>
          <w:i w:val="0"/>
        </w:rPr>
        <w:t>This is expected. LogicMonitor marks the device as dead because it cannot ping the Thanos Querier hostname directly. Data collection still works because the DataSources use HTTP-based Groovy scripts, not ICMP ping.</w:t>
      </w:r>
    </w:p>
    <w:p>
      <w:r>
        <w:rPr>
          <w:b w:val="0"/>
          <w:i w:val="0"/>
        </w:rPr>
        <w:t>To suppress the dead status alert, you can disable ping monitoring on the device or set up a custom ping DataSource that uses an HTTP check instead.</w:t>
      </w:r>
    </w:p>
    <w:p>
      <w:pPr>
        <w:pStyle w:val="Heading2"/>
      </w:pPr>
      <w:r>
        <w:t>Getting help</w:t>
      </w:r>
    </w:p>
    <w:p>
      <w:r>
        <w:rPr>
          <w:b w:val="0"/>
          <w:i w:val="0"/>
        </w:rPr>
        <w:t>If you are still experiencing issues after following this guide, collect the following information and contact your LogicMonitor account team:</w:t>
      </w:r>
    </w:p>
    <w:p>
      <w:pPr>
        <w:pStyle w:val="ListBullet"/>
      </w:pPr>
      <w:r>
        <w:t>The output of: oc get route thanos-querier -n openshift-monitoring</w:t>
      </w:r>
    </w:p>
    <w:p>
      <w:pPr>
        <w:pStyle w:val="ListBullet"/>
      </w:pPr>
      <w:r>
        <w:t>The output of: oc get vmi -A</w:t>
      </w:r>
    </w:p>
    <w:p>
      <w:pPr>
        <w:pStyle w:val="ListBullet"/>
      </w:pPr>
      <w:r>
        <w:t>The HTTP response code from the curl test in Section 8</w:t>
      </w:r>
    </w:p>
    <w:p>
      <w:pPr>
        <w:pStyle w:val="ListBullet"/>
      </w:pPr>
      <w:r>
        <w:t>Screenshots of the device properties in LogicMonitor</w:t>
      </w:r>
    </w:p>
    <w:p>
      <w:pPr>
        <w:pStyle w:val="ListBullet"/>
      </w:pPr>
      <w:r>
        <w:t>Collector debug logs (Settings &gt; Collectors &gt; [Your Collector] &gt; Support &gt; Enable script debug)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