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24"/>
          <w:szCs w:val="24"/>
        </w:rPr>
      </w:pPr>
    </w:p>
    <w:p>
      <w:pPr>
        <w:spacing w:line="240" w:lineRule="auto"/>
        <w:jc w:val="center"/>
        <w:rPr>
          <w:rFonts w:hint="default" w:ascii="Times New Roman" w:hAnsi="Times New Roman" w:cs="Times New Roman"/>
          <w:b/>
          <w:sz w:val="24"/>
          <w:szCs w:val="24"/>
        </w:rPr>
      </w:pPr>
    </w:p>
    <w:p>
      <w:pPr>
        <w:spacing w:line="240" w:lineRule="auto"/>
        <w:jc w:val="center"/>
        <w:rPr>
          <w:rFonts w:hint="default" w:ascii="Times New Roman" w:hAnsi="Times New Roman" w:cs="Times New Roman"/>
          <w:b/>
          <w:sz w:val="24"/>
          <w:szCs w:val="24"/>
        </w:rPr>
      </w:pPr>
    </w:p>
    <w:p>
      <w:pPr>
        <w:spacing w:line="240" w:lineRule="auto"/>
        <w:jc w:val="center"/>
        <w:rPr>
          <w:rFonts w:hint="default" w:ascii="Times New Roman" w:hAnsi="Times New Roman" w:cs="Times New Roman"/>
          <w:b/>
          <w:sz w:val="24"/>
          <w:szCs w:val="24"/>
        </w:rPr>
      </w:pPr>
    </w:p>
    <w:p>
      <w:p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Public Service Loan Forgiveness</w:t>
      </w:r>
    </w:p>
    <w:p>
      <w:pPr>
        <w:spacing w:line="240" w:lineRule="auto"/>
        <w:jc w:val="center"/>
        <w:rPr>
          <w:rFonts w:hint="default" w:ascii="Times New Roman" w:hAnsi="Times New Roman" w:cs="Times New Roman"/>
          <w:sz w:val="24"/>
          <w:szCs w:val="24"/>
          <w:shd w:val="clear" w:color="auto" w:fill="FFFFFF"/>
        </w:rPr>
      </w:pP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Student’s Name</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University; Department</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Course Code: Name of Course</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The Professor’s Name</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Date of Submission</w:t>
      </w:r>
    </w:p>
    <w:p>
      <w:pPr>
        <w:spacing w:line="24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br w:type="page"/>
      </w:r>
      <w:r>
        <w:rPr>
          <w:rFonts w:hint="default" w:ascii="Times New Roman" w:hAnsi="Times New Roman" w:cs="Times New Roman"/>
          <w:b/>
          <w:bCs/>
          <w:sz w:val="24"/>
          <w:szCs w:val="24"/>
        </w:rPr>
        <w:t>Public Service Loan Forgiveness</w:t>
      </w:r>
    </w:p>
    <w:p>
      <w:pPr>
        <w:spacing w:line="240" w:lineRule="auto"/>
        <w:ind w:firstLine="7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Within the dynamic realm of technology and social media enterprises, where ingenuity and advancement flourish, </w:t>
      </w:r>
      <w:r>
        <w:rPr>
          <w:rFonts w:hint="default" w:ascii="Times New Roman" w:hAnsi="Times New Roman" w:cs="Times New Roman"/>
          <w:b w:val="0"/>
          <w:bCs w:val="0"/>
          <w:sz w:val="24"/>
          <w:szCs w:val="24"/>
          <w:lang w:val="en-US"/>
        </w:rPr>
        <w:t xml:space="preserve">different </w:t>
      </w:r>
      <w:r>
        <w:rPr>
          <w:rFonts w:hint="default" w:ascii="Times New Roman" w:hAnsi="Times New Roman" w:cs="Times New Roman"/>
          <w:b w:val="0"/>
          <w:bCs w:val="0"/>
          <w:sz w:val="24"/>
          <w:szCs w:val="24"/>
        </w:rPr>
        <w:t xml:space="preserve">individuals encounter a </w:t>
      </w:r>
      <w:r>
        <w:rPr>
          <w:rFonts w:hint="default" w:ascii="Times New Roman" w:hAnsi="Times New Roman" w:cs="Times New Roman"/>
          <w:b w:val="0"/>
          <w:bCs w:val="0"/>
          <w:sz w:val="24"/>
          <w:szCs w:val="24"/>
          <w:lang w:val="en-US"/>
        </w:rPr>
        <w:t xml:space="preserve">common challenge </w:t>
      </w:r>
      <w:r>
        <w:rPr>
          <w:rFonts w:hint="default" w:ascii="Times New Roman" w:hAnsi="Times New Roman" w:cs="Times New Roman"/>
          <w:b w:val="0"/>
          <w:bCs w:val="0"/>
          <w:sz w:val="24"/>
          <w:szCs w:val="24"/>
        </w:rPr>
        <w:t>that pose</w:t>
      </w:r>
      <w:r>
        <w:rPr>
          <w:rFonts w:hint="default" w:ascii="Times New Roman" w:hAnsi="Times New Roman" w:cs="Times New Roman"/>
          <w:b w:val="0"/>
          <w:bCs w:val="0"/>
          <w:sz w:val="24"/>
          <w:szCs w:val="24"/>
          <w:lang w:val="en-US"/>
        </w:rPr>
        <w:t xml:space="preserve">s </w:t>
      </w:r>
      <w:r>
        <w:rPr>
          <w:rFonts w:hint="default" w:ascii="Times New Roman" w:hAnsi="Times New Roman" w:cs="Times New Roman"/>
          <w:b w:val="0"/>
          <w:bCs w:val="0"/>
          <w:sz w:val="24"/>
          <w:szCs w:val="24"/>
        </w:rPr>
        <w:t xml:space="preserve">a potential hindrance to their ambitions - the weighty burden of student loans. </w:t>
      </w:r>
      <w:r>
        <w:rPr>
          <w:rFonts w:hint="default" w:ascii="Times New Roman" w:hAnsi="Times New Roman" w:cs="Times New Roman"/>
          <w:b w:val="0"/>
          <w:bCs w:val="0"/>
          <w:sz w:val="24"/>
          <w:szCs w:val="24"/>
          <w:lang w:val="en-US"/>
        </w:rPr>
        <w:t xml:space="preserve">Looking at the stories of Alex, Chris, Raj, and Maria who show </w:t>
      </w:r>
      <w:r>
        <w:rPr>
          <w:rFonts w:hint="default" w:ascii="Times New Roman" w:hAnsi="Times New Roman" w:cs="Times New Roman"/>
          <w:b w:val="0"/>
          <w:bCs w:val="0"/>
          <w:sz w:val="24"/>
          <w:szCs w:val="24"/>
        </w:rPr>
        <w:t>fervor and resolute commitment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to effect meaningful change on a global scale. Nevertheless, the burden of their financial obligations appear to impede their progress, resulting in a sense of confinement and discouragement.</w:t>
      </w:r>
      <w:r>
        <w:rPr>
          <w:rFonts w:hint="default" w:ascii="Times New Roman" w:hAnsi="Times New Roman" w:cs="Times New Roman"/>
          <w:b w:val="0"/>
          <w:bCs w:val="0"/>
          <w:sz w:val="24"/>
          <w:szCs w:val="24"/>
          <w:lang w:val="en-US"/>
        </w:rPr>
        <w:t xml:space="preserve"> For example, Alex a </w:t>
      </w:r>
      <w:r>
        <w:rPr>
          <w:rFonts w:hint="default" w:ascii="Times New Roman" w:hAnsi="Times New Roman" w:cs="Times New Roman"/>
          <w:b w:val="0"/>
          <w:bCs w:val="0"/>
          <w:sz w:val="24"/>
          <w:szCs w:val="24"/>
        </w:rPr>
        <w:t>highly skilled graphic designer</w:t>
      </w:r>
      <w:r>
        <w:rPr>
          <w:rFonts w:hint="default" w:ascii="Times New Roman" w:hAnsi="Times New Roman" w:cs="Times New Roman"/>
          <w:b w:val="0"/>
          <w:bCs w:val="0"/>
          <w:sz w:val="24"/>
          <w:szCs w:val="24"/>
          <w:lang w:val="en-US"/>
        </w:rPr>
        <w:t xml:space="preserve"> working </w:t>
      </w:r>
      <w:r>
        <w:rPr>
          <w:rFonts w:hint="default" w:ascii="Times New Roman" w:hAnsi="Times New Roman" w:cs="Times New Roman"/>
          <w:b w:val="0"/>
          <w:bCs w:val="0"/>
          <w:sz w:val="24"/>
          <w:szCs w:val="24"/>
        </w:rPr>
        <w:t>at a prominent social media corporation</w:t>
      </w:r>
      <w:r>
        <w:rPr>
          <w:rFonts w:hint="default" w:ascii="Times New Roman" w:hAnsi="Times New Roman" w:cs="Times New Roman"/>
          <w:b w:val="0"/>
          <w:bCs w:val="0"/>
          <w:sz w:val="24"/>
          <w:szCs w:val="24"/>
          <w:lang w:val="en-US"/>
        </w:rPr>
        <w:t xml:space="preserve"> is </w:t>
      </w:r>
      <w:r>
        <w:rPr>
          <w:rFonts w:hint="default" w:ascii="Times New Roman" w:hAnsi="Times New Roman" w:cs="Times New Roman"/>
          <w:b w:val="0"/>
          <w:bCs w:val="0"/>
          <w:sz w:val="24"/>
          <w:szCs w:val="24"/>
        </w:rPr>
        <w:t xml:space="preserve">burdened by a persistent weight </w:t>
      </w:r>
      <w:r>
        <w:rPr>
          <w:rFonts w:hint="default" w:ascii="Times New Roman" w:hAnsi="Times New Roman" w:cs="Times New Roman"/>
          <w:b w:val="0"/>
          <w:bCs w:val="0"/>
          <w:sz w:val="24"/>
          <w:szCs w:val="24"/>
          <w:lang w:val="en-US"/>
        </w:rPr>
        <w:t xml:space="preserve">of his </w:t>
      </w:r>
      <w:r>
        <w:rPr>
          <w:rFonts w:hint="default" w:ascii="Times New Roman" w:hAnsi="Times New Roman" w:cs="Times New Roman"/>
          <w:b w:val="0"/>
          <w:bCs w:val="0"/>
          <w:sz w:val="24"/>
          <w:szCs w:val="24"/>
        </w:rPr>
        <w:t>outstanding student loan debt. The monthly interest on</w:t>
      </w:r>
      <w:r>
        <w:rPr>
          <w:rFonts w:hint="default" w:ascii="Times New Roman" w:hAnsi="Times New Roman" w:cs="Times New Roman"/>
          <w:b w:val="0"/>
          <w:bCs w:val="0"/>
          <w:sz w:val="24"/>
          <w:szCs w:val="24"/>
          <w:lang w:val="en-US"/>
        </w:rPr>
        <w:t xml:space="preserve"> his </w:t>
      </w:r>
      <w:r>
        <w:rPr>
          <w:rFonts w:hint="default" w:ascii="Times New Roman" w:hAnsi="Times New Roman" w:cs="Times New Roman"/>
          <w:b w:val="0"/>
          <w:bCs w:val="0"/>
          <w:sz w:val="24"/>
          <w:szCs w:val="24"/>
        </w:rPr>
        <w:t>loans exhibit a substantial increase, posing challenges in meeting h</w:t>
      </w:r>
      <w:r>
        <w:rPr>
          <w:rFonts w:hint="default" w:ascii="Times New Roman" w:hAnsi="Times New Roman" w:cs="Times New Roman"/>
          <w:b w:val="0"/>
          <w:bCs w:val="0"/>
          <w:sz w:val="24"/>
          <w:szCs w:val="24"/>
          <w:lang w:val="en-US"/>
        </w:rPr>
        <w:t>is</w:t>
      </w:r>
      <w:r>
        <w:rPr>
          <w:rFonts w:hint="default" w:ascii="Times New Roman" w:hAnsi="Times New Roman" w:cs="Times New Roman"/>
          <w:b w:val="0"/>
          <w:bCs w:val="0"/>
          <w:sz w:val="24"/>
          <w:szCs w:val="24"/>
        </w:rPr>
        <w:t xml:space="preserve"> financial obligations.</w:t>
      </w:r>
      <w:r>
        <w:rPr>
          <w:rFonts w:hint="default" w:ascii="Times New Roman" w:hAnsi="Times New Roman" w:cs="Times New Roman"/>
          <w:b w:val="0"/>
          <w:bCs w:val="0"/>
          <w:sz w:val="24"/>
          <w:szCs w:val="24"/>
          <w:lang w:val="en-US"/>
        </w:rPr>
        <w:t xml:space="preserve"> Similarly, </w:t>
      </w:r>
      <w:r>
        <w:rPr>
          <w:rFonts w:hint="default" w:ascii="Times New Roman" w:hAnsi="Times New Roman" w:cs="Times New Roman"/>
          <w:b w:val="0"/>
          <w:bCs w:val="0"/>
          <w:sz w:val="24"/>
          <w:szCs w:val="24"/>
        </w:rPr>
        <w:t>Chris, an adept software engineer</w:t>
      </w:r>
      <w:r>
        <w:rPr>
          <w:rFonts w:hint="default" w:ascii="Times New Roman" w:hAnsi="Times New Roman" w:cs="Times New Roman"/>
          <w:b w:val="0"/>
          <w:bCs w:val="0"/>
          <w:sz w:val="24"/>
          <w:szCs w:val="24"/>
          <w:lang w:val="en-US"/>
        </w:rPr>
        <w:t xml:space="preserve"> at a </w:t>
      </w:r>
      <w:r>
        <w:rPr>
          <w:rFonts w:hint="default" w:ascii="Times New Roman" w:hAnsi="Times New Roman" w:cs="Times New Roman"/>
          <w:b w:val="0"/>
          <w:bCs w:val="0"/>
          <w:sz w:val="24"/>
          <w:szCs w:val="24"/>
        </w:rPr>
        <w:t>prominent technology corporation with a lucrative salary,</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experienced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a sense of disillusionment stemming from the substantial burden of both federal and private student loans. </w:t>
      </w:r>
    </w:p>
    <w:p>
      <w:pPr>
        <w:spacing w:line="240" w:lineRule="auto"/>
        <w:ind w:firstLine="7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On the other hand, </w:t>
      </w:r>
      <w:r>
        <w:rPr>
          <w:rFonts w:hint="default" w:ascii="Times New Roman" w:hAnsi="Times New Roman" w:cs="Times New Roman"/>
          <w:b w:val="0"/>
          <w:bCs w:val="0"/>
          <w:sz w:val="24"/>
          <w:szCs w:val="24"/>
        </w:rPr>
        <w:t xml:space="preserve">Raj, a promising </w:t>
      </w:r>
      <w:r>
        <w:rPr>
          <w:rFonts w:hint="default" w:ascii="Times New Roman" w:hAnsi="Times New Roman" w:cs="Times New Roman"/>
          <w:b w:val="0"/>
          <w:bCs w:val="0"/>
          <w:sz w:val="24"/>
          <w:szCs w:val="24"/>
          <w:lang w:val="en-US"/>
        </w:rPr>
        <w:t xml:space="preserve">social media </w:t>
      </w:r>
      <w:r>
        <w:rPr>
          <w:rFonts w:hint="default" w:ascii="Times New Roman" w:hAnsi="Times New Roman" w:cs="Times New Roman"/>
          <w:b w:val="0"/>
          <w:bCs w:val="0"/>
          <w:sz w:val="24"/>
          <w:szCs w:val="24"/>
        </w:rPr>
        <w:t>data analyst</w:t>
      </w:r>
      <w:r>
        <w:rPr>
          <w:rFonts w:hint="default" w:ascii="Times New Roman" w:hAnsi="Times New Roman" w:cs="Times New Roman"/>
          <w:b w:val="0"/>
          <w:bCs w:val="0"/>
          <w:sz w:val="24"/>
          <w:szCs w:val="24"/>
          <w:lang w:val="en-US"/>
        </w:rPr>
        <w:t xml:space="preserve"> at a </w:t>
      </w:r>
      <w:r>
        <w:rPr>
          <w:rFonts w:hint="default" w:ascii="Times New Roman" w:hAnsi="Times New Roman" w:cs="Times New Roman"/>
          <w:b w:val="0"/>
          <w:bCs w:val="0"/>
          <w:sz w:val="24"/>
          <w:szCs w:val="24"/>
        </w:rPr>
        <w:t>technology startup</w:t>
      </w:r>
      <w:r>
        <w:rPr>
          <w:rFonts w:hint="default" w:ascii="Times New Roman" w:hAnsi="Times New Roman" w:cs="Times New Roman"/>
          <w:b w:val="0"/>
          <w:bCs w:val="0"/>
          <w:sz w:val="24"/>
          <w:szCs w:val="24"/>
          <w:lang w:val="en-US"/>
        </w:rPr>
        <w:t xml:space="preserve"> became demoralized when he realized that </w:t>
      </w:r>
      <w:r>
        <w:rPr>
          <w:rFonts w:hint="default" w:ascii="Times New Roman" w:hAnsi="Times New Roman" w:cs="Times New Roman"/>
          <w:b w:val="0"/>
          <w:bCs w:val="0"/>
          <w:sz w:val="24"/>
          <w:szCs w:val="24"/>
        </w:rPr>
        <w:t>certain previous payments failed to fulfill the prerequisites of the Public Service Loan Forgiveness (PSLF) program.</w:t>
      </w:r>
      <w:r>
        <w:rPr>
          <w:rFonts w:hint="default" w:ascii="Times New Roman" w:hAnsi="Times New Roman" w:cs="Times New Roman"/>
          <w:b w:val="0"/>
          <w:bCs w:val="0"/>
          <w:sz w:val="24"/>
          <w:szCs w:val="24"/>
          <w:lang w:val="en-US"/>
        </w:rPr>
        <w:t xml:space="preserve"> Finally, Maria </w:t>
      </w:r>
      <w:r>
        <w:rPr>
          <w:rFonts w:hint="default" w:ascii="Times New Roman" w:hAnsi="Times New Roman" w:cs="Times New Roman"/>
          <w:b w:val="0"/>
          <w:bCs w:val="0"/>
          <w:sz w:val="24"/>
          <w:szCs w:val="24"/>
        </w:rPr>
        <w:t>an exceptionally skilled professional in the field of social media marketing</w:t>
      </w:r>
      <w:r>
        <w:rPr>
          <w:rFonts w:hint="default" w:ascii="Times New Roman" w:hAnsi="Times New Roman" w:cs="Times New Roman"/>
          <w:b w:val="0"/>
          <w:bCs w:val="0"/>
          <w:sz w:val="24"/>
          <w:szCs w:val="24"/>
          <w:lang w:val="en-US"/>
        </w:rPr>
        <w:t xml:space="preserve"> with a </w:t>
      </w:r>
      <w:r>
        <w:rPr>
          <w:rFonts w:hint="default" w:ascii="Times New Roman" w:hAnsi="Times New Roman" w:cs="Times New Roman"/>
          <w:b w:val="0"/>
          <w:bCs w:val="0"/>
          <w:sz w:val="24"/>
          <w:szCs w:val="24"/>
        </w:rPr>
        <w:t>remarkable talent for devising and executing viral campaigns</w:t>
      </w:r>
      <w:r>
        <w:rPr>
          <w:rFonts w:hint="default" w:ascii="Times New Roman" w:hAnsi="Times New Roman" w:cs="Times New Roman"/>
          <w:b w:val="0"/>
          <w:bCs w:val="0"/>
          <w:sz w:val="24"/>
          <w:szCs w:val="24"/>
          <w:lang w:val="en-US"/>
        </w:rPr>
        <w:t xml:space="preserve">, encounters </w:t>
      </w:r>
      <w:r>
        <w:rPr>
          <w:rFonts w:hint="default" w:ascii="Times New Roman" w:hAnsi="Times New Roman" w:cs="Times New Roman"/>
          <w:b w:val="0"/>
          <w:bCs w:val="0"/>
          <w:sz w:val="24"/>
          <w:szCs w:val="24"/>
        </w:rPr>
        <w:t>difficulties in effectively handling her student loan debt, experiencing a sense of being overwhelmed due to the intricate nature of the qualification process for the Public Service Loan Forgiveness (PSLF) program.</w:t>
      </w:r>
      <w:r>
        <w:rPr>
          <w:rFonts w:hint="default" w:ascii="Times New Roman" w:hAnsi="Times New Roman" w:cs="Times New Roman"/>
          <w:b w:val="0"/>
          <w:bCs w:val="0"/>
          <w:sz w:val="24"/>
          <w:szCs w:val="24"/>
          <w:lang w:val="en-US"/>
        </w:rPr>
        <w:t xml:space="preserve">in the context, the </w:t>
      </w:r>
      <w:r>
        <w:rPr>
          <w:rFonts w:hint="default" w:ascii="Times New Roman" w:hAnsi="Times New Roman" w:cs="Times New Roman"/>
          <w:b w:val="0"/>
          <w:bCs w:val="0"/>
          <w:sz w:val="24"/>
          <w:szCs w:val="24"/>
        </w:rPr>
        <w:t>implementation of transformative reforms within the student loan system</w:t>
      </w:r>
      <w:r>
        <w:rPr>
          <w:rFonts w:hint="default" w:ascii="Times New Roman" w:hAnsi="Times New Roman" w:cs="Times New Roman"/>
          <w:b w:val="0"/>
          <w:bCs w:val="0"/>
          <w:sz w:val="24"/>
          <w:szCs w:val="24"/>
          <w:lang w:val="en-US"/>
        </w:rPr>
        <w:t xml:space="preserve"> would help </w:t>
      </w:r>
      <w:r>
        <w:rPr>
          <w:rFonts w:hint="default" w:ascii="Times New Roman" w:hAnsi="Times New Roman" w:cs="Times New Roman"/>
          <w:b w:val="0"/>
          <w:bCs w:val="0"/>
          <w:sz w:val="24"/>
          <w:szCs w:val="24"/>
        </w:rPr>
        <w:t>redefin</w:t>
      </w:r>
      <w:r>
        <w:rPr>
          <w:rFonts w:hint="default" w:ascii="Times New Roman" w:hAnsi="Times New Roman" w:cs="Times New Roman"/>
          <w:b w:val="0"/>
          <w:bCs w:val="0"/>
          <w:sz w:val="24"/>
          <w:szCs w:val="24"/>
          <w:lang w:val="en-US"/>
        </w:rPr>
        <w:t xml:space="preserve">e the career </w:t>
      </w:r>
      <w:r>
        <w:rPr>
          <w:rFonts w:hint="default" w:ascii="Times New Roman" w:hAnsi="Times New Roman" w:cs="Times New Roman"/>
          <w:b w:val="0"/>
          <w:bCs w:val="0"/>
          <w:sz w:val="24"/>
          <w:szCs w:val="24"/>
        </w:rPr>
        <w:t>trajectories</w:t>
      </w:r>
      <w:r>
        <w:rPr>
          <w:rFonts w:hint="default" w:ascii="Times New Roman" w:hAnsi="Times New Roman" w:cs="Times New Roman"/>
          <w:b w:val="0"/>
          <w:bCs w:val="0"/>
          <w:sz w:val="24"/>
          <w:szCs w:val="24"/>
          <w:lang w:val="en-US"/>
        </w:rPr>
        <w:t xml:space="preserve"> of Alex, Chris, Raj, and Maria</w:t>
      </w:r>
      <w:r>
        <w:rPr>
          <w:rFonts w:hint="default" w:ascii="Times New Roman" w:hAnsi="Times New Roman" w:cs="Times New Roman"/>
          <w:b w:val="0"/>
          <w:bCs w:val="0"/>
          <w:sz w:val="24"/>
          <w:szCs w:val="24"/>
        </w:rPr>
        <w:t xml:space="preserve"> within the technology industry. These four individuals exemplify the transformative potential of empathy and understanding, highlighting the capacity for innovative changes to foster a more promising future for talented individuals in the field of technology.</w:t>
      </w:r>
    </w:p>
    <w:p>
      <w:p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Freezing Interest on Qualified PSLF Borrowers' Principal Amount</w:t>
      </w: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As mentioned, </w:t>
      </w:r>
      <w:r>
        <w:rPr>
          <w:rFonts w:hint="default" w:ascii="Times New Roman" w:hAnsi="Times New Roman" w:cs="Times New Roman"/>
          <w:sz w:val="24"/>
          <w:szCs w:val="24"/>
        </w:rPr>
        <w:t>participants in the</w:t>
      </w:r>
      <w:r>
        <w:rPr>
          <w:rFonts w:hint="default" w:ascii="Times New Roman" w:hAnsi="Times New Roman" w:cs="Times New Roman"/>
          <w:sz w:val="24"/>
          <w:szCs w:val="24"/>
          <w:lang w:val="en-US"/>
        </w:rPr>
        <w:t xml:space="preserve"> PSLF</w:t>
      </w:r>
      <w:r>
        <w:rPr>
          <w:rFonts w:hint="default" w:ascii="Times New Roman" w:hAnsi="Times New Roman" w:cs="Times New Roman"/>
          <w:sz w:val="24"/>
          <w:szCs w:val="24"/>
        </w:rPr>
        <w:t xml:space="preserve"> program</w:t>
      </w:r>
      <w:r>
        <w:rPr>
          <w:rFonts w:hint="default" w:ascii="Times New Roman" w:hAnsi="Times New Roman" w:cs="Times New Roman"/>
          <w:sz w:val="24"/>
          <w:szCs w:val="24"/>
          <w:lang w:val="en-US"/>
        </w:rPr>
        <w:t xml:space="preserve"> like Alex</w:t>
      </w:r>
      <w:r>
        <w:rPr>
          <w:rFonts w:hint="default" w:ascii="Times New Roman" w:hAnsi="Times New Roman" w:cs="Times New Roman"/>
          <w:sz w:val="24"/>
          <w:szCs w:val="24"/>
        </w:rPr>
        <w:t xml:space="preserve"> have concerns about the accumulation of interest on student loans. The interests ensure the continual loan balance's accrual, exacerbating the borrower's difficulty discharging other financial obligations. Hence, freezing all interest accrual on the principal sum for </w:t>
      </w:r>
      <w:r>
        <w:rPr>
          <w:rFonts w:hint="default" w:ascii="Times New Roman" w:hAnsi="Times New Roman" w:cs="Times New Roman"/>
          <w:sz w:val="24"/>
          <w:szCs w:val="24"/>
          <w:lang w:val="en-US"/>
        </w:rPr>
        <w:t xml:space="preserve">Alex’s loan after he meets </w:t>
      </w:r>
      <w:r>
        <w:rPr>
          <w:rFonts w:hint="default" w:ascii="Times New Roman" w:hAnsi="Times New Roman" w:cs="Times New Roman"/>
          <w:sz w:val="24"/>
          <w:szCs w:val="24"/>
        </w:rPr>
        <w:t xml:space="preserve"> the program's eligibility criteria constitutes a range of benefits, including financial reliefs and enhancing borrowers' capacity to navigate their fiscal responsibilities (Ferguson, 2022).  </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he continual accrual of principal student loans discourages people from impeding the pursuit of a lower-compensating occupation in the public service sector (Van Orsdol, 2022). The freeze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ensures th</w:t>
      </w:r>
      <w:r>
        <w:rPr>
          <w:rFonts w:hint="default" w:ascii="Times New Roman" w:hAnsi="Times New Roman" w:cs="Times New Roman"/>
          <w:sz w:val="24"/>
          <w:szCs w:val="24"/>
          <w:lang w:val="en-US"/>
        </w:rPr>
        <w:t xml:space="preserve">at Alex </w:t>
      </w:r>
      <w:r>
        <w:rPr>
          <w:rFonts w:hint="default" w:ascii="Times New Roman" w:hAnsi="Times New Roman" w:cs="Times New Roman"/>
          <w:sz w:val="24"/>
          <w:szCs w:val="24"/>
        </w:rPr>
        <w:t>concentrates on optimizing affordable monthly installments to alleviate concerns regarding the potential for the loan balance to escalate beyond manageable proportions.</w:t>
      </w: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highlight w:val="yellow"/>
        </w:rPr>
        <w:t>Today, individuals who meet the eligibility criteria for the PSLF initiative remain susceptible to the accrual of interest on their educational loans. Nonetheless, the implementation of an interest freeze on the principal amount upon the borrower's qualification for the PSLF program would result in a cessation of interest accrual. The loan balance shall remain fixed.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In other words, the </w:t>
      </w:r>
      <w:r>
        <w:rPr>
          <w:rFonts w:hint="default" w:ascii="Times New Roman" w:hAnsi="Times New Roman" w:cs="Times New Roman"/>
          <w:sz w:val="24"/>
          <w:szCs w:val="24"/>
        </w:rPr>
        <w:t>freezing interest provides program participants</w:t>
      </w:r>
      <w:r>
        <w:rPr>
          <w:rFonts w:hint="default" w:ascii="Times New Roman" w:hAnsi="Times New Roman" w:cs="Times New Roman"/>
          <w:sz w:val="24"/>
          <w:szCs w:val="24"/>
          <w:lang w:val="en-US"/>
        </w:rPr>
        <w:t xml:space="preserve"> such as Alex </w:t>
      </w:r>
      <w:r>
        <w:rPr>
          <w:rFonts w:hint="default" w:ascii="Times New Roman" w:hAnsi="Times New Roman" w:cs="Times New Roman"/>
          <w:sz w:val="24"/>
          <w:szCs w:val="24"/>
        </w:rPr>
        <w:t xml:space="preserve"> financial incentives to maintain a steadfast commitment to public service career development.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Accordingly, freezing interest instills a sense of assurance that the loan burden is effectively managed and bolsters an expectation of eventual loan absolution. Moreover, freezing all interest on the principal amount once the borrower has qualified for the program facilitates the borrower's ability to direct attention toward additional financial objectives (Ferguson, 2022). For instance,</w:t>
      </w:r>
      <w:r>
        <w:rPr>
          <w:rFonts w:hint="default" w:ascii="Times New Roman" w:hAnsi="Times New Roman" w:cs="Times New Roman"/>
          <w:sz w:val="24"/>
          <w:szCs w:val="24"/>
          <w:lang w:val="en-US"/>
        </w:rPr>
        <w:t xml:space="preserve">Alex </w:t>
      </w:r>
      <w:r>
        <w:rPr>
          <w:rFonts w:hint="default" w:ascii="Times New Roman" w:hAnsi="Times New Roman" w:cs="Times New Roman"/>
          <w:sz w:val="24"/>
          <w:szCs w:val="24"/>
        </w:rPr>
        <w:t>could allocate more of their earnings towards saving, investments, and advanced educational pursuits to create other forms of income. </w:t>
      </w:r>
    </w:p>
    <w:p>
      <w:pPr>
        <w:pStyle w:val="12"/>
        <w:spacing w:before="0" w:beforeAutospacing="0" w:after="0" w:afterAutospacing="0"/>
        <w:jc w:val="center"/>
        <w:rPr>
          <w:rFonts w:hint="default" w:ascii="Times New Roman" w:hAnsi="Times New Roman" w:cs="Times New Roman"/>
          <w:sz w:val="24"/>
          <w:szCs w:val="24"/>
        </w:rPr>
      </w:pPr>
      <w:r>
        <w:rPr>
          <w:rStyle w:val="13"/>
          <w:rFonts w:hint="default" w:ascii="Times New Roman" w:hAnsi="Times New Roman" w:cs="Times New Roman"/>
          <w:sz w:val="24"/>
          <w:szCs w:val="24"/>
        </w:rPr>
        <w:t>Making All Loans Eligible for PSLF, Including Private Loans</w:t>
      </w: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It is </w:t>
      </w:r>
      <w:r>
        <w:rPr>
          <w:rFonts w:hint="default" w:ascii="Times New Roman" w:hAnsi="Times New Roman" w:cs="Times New Roman"/>
          <w:sz w:val="24"/>
          <w:szCs w:val="24"/>
        </w:rPr>
        <w:t>imperative to acknowledge that a considerable proportion of student loan debt emanate</w:t>
      </w:r>
      <w:r>
        <w:rPr>
          <w:rFonts w:hint="default" w:ascii="Times New Roman" w:hAnsi="Times New Roman" w:cs="Times New Roman"/>
          <w:sz w:val="24"/>
          <w:szCs w:val="24"/>
          <w:lang w:val="en-US"/>
        </w:rPr>
        <w:t xml:space="preserve">s </w:t>
      </w:r>
      <w:r>
        <w:rPr>
          <w:rFonts w:hint="default" w:ascii="Times New Roman" w:hAnsi="Times New Roman" w:cs="Times New Roman"/>
          <w:sz w:val="24"/>
          <w:szCs w:val="24"/>
        </w:rPr>
        <w:t>from private loans</w:t>
      </w:r>
      <w:r>
        <w:rPr>
          <w:rFonts w:hint="default" w:ascii="Times New Roman" w:hAnsi="Times New Roman" w:cs="Times New Roman"/>
          <w:sz w:val="24"/>
          <w:szCs w:val="24"/>
          <w:lang w:val="en-US"/>
        </w:rPr>
        <w:t xml:space="preserve">. Therefore, individuals like Chris encounter </w:t>
      </w:r>
      <w:r>
        <w:rPr>
          <w:rFonts w:hint="default" w:ascii="Times New Roman" w:hAnsi="Times New Roman" w:cs="Times New Roman"/>
          <w:sz w:val="24"/>
          <w:szCs w:val="24"/>
        </w:rPr>
        <w:t>disillusionment, given that</w:t>
      </w:r>
      <w:r>
        <w:rPr>
          <w:rFonts w:hint="default" w:ascii="Times New Roman" w:hAnsi="Times New Roman" w:cs="Times New Roman"/>
          <w:sz w:val="24"/>
          <w:szCs w:val="24"/>
          <w:lang w:val="en-US"/>
        </w:rPr>
        <w:t xml:space="preserve"> private student loan is not</w:t>
      </w:r>
      <w:r>
        <w:rPr>
          <w:rFonts w:hint="default" w:ascii="Times New Roman" w:hAnsi="Times New Roman" w:cs="Times New Roman"/>
          <w:sz w:val="24"/>
          <w:szCs w:val="24"/>
        </w:rPr>
        <w:t xml:space="preserve"> deemed eligible for participation in the</w:t>
      </w:r>
      <w:r>
        <w:rPr>
          <w:rFonts w:hint="default" w:ascii="Times New Roman" w:hAnsi="Times New Roman" w:cs="Times New Roman"/>
          <w:sz w:val="24"/>
          <w:szCs w:val="24"/>
          <w:lang w:val="en-US"/>
        </w:rPr>
        <w:t xml:space="preserve"> PSLF</w:t>
      </w:r>
      <w:r>
        <w:rPr>
          <w:rFonts w:hint="default" w:ascii="Times New Roman" w:hAnsi="Times New Roman" w:cs="Times New Roman"/>
          <w:sz w:val="24"/>
          <w:szCs w:val="24"/>
        </w:rPr>
        <w:t xml:space="preserve"> program.</w:t>
      </w:r>
      <w:r>
        <w:rPr>
          <w:rFonts w:hint="default" w:ascii="Times New Roman" w:hAnsi="Times New Roman" w:cs="Times New Roman"/>
          <w:sz w:val="24"/>
          <w:szCs w:val="24"/>
          <w:highlight w:val="yellow"/>
        </w:rPr>
        <w:t>In the current PSLF framework, private loans are precluded from qualifying for the PSLF initiative, resulting in a significant proportion of borrowers' indebtedness being exempted from prospective forgiveness</w:t>
      </w:r>
      <w:r>
        <w:rPr>
          <w:rStyle w:val="8"/>
          <w:rFonts w:hint="default" w:ascii="Times New Roman" w:hAnsi="Times New Roman" w:cs="Times New Roman"/>
          <w:sz w:val="24"/>
          <w:szCs w:val="24"/>
          <w:highlight w:val="yellow"/>
        </w:rPr>
        <w:footnoteReference w:id="0"/>
      </w:r>
      <w:r>
        <w:rPr>
          <w:rFonts w:hint="default" w:ascii="Times New Roman" w:hAnsi="Times New Roman" w:cs="Times New Roman"/>
          <w:sz w:val="24"/>
          <w:szCs w:val="24"/>
          <w:highlight w:val="yellow"/>
        </w:rPr>
        <w:t>. The proposed solution will effectively facilitate the consolidation of borrowers' complete student loan debt within a singular forgiveness framework. This measure aims to mitigate the discrepancy between federal and private loans, fostering a conducive environment for individuals to embark on public service careers, unburdened by concerns surrounding loan categorization and its potential impact on eligibility</w:t>
      </w:r>
      <w:r>
        <w:rPr>
          <w:rFonts w:hint="default" w:ascii="Times New Roman" w:hAnsi="Times New Roman" w:cs="Times New Roman"/>
          <w:sz w:val="24"/>
          <w:szCs w:val="24"/>
        </w:rPr>
        <w:t xml:space="preserve"> (Aid, 2018). Consequently, PSLF, as a single loan forgiveness plan</w:t>
      </w:r>
      <w:r>
        <w:rPr>
          <w:rFonts w:hint="default" w:ascii="Times New Roman" w:hAnsi="Times New Roman" w:cs="Times New Roman"/>
          <w:sz w:val="24"/>
          <w:szCs w:val="24"/>
          <w:lang w:val="en-US"/>
        </w:rPr>
        <w:t xml:space="preserve"> would</w:t>
      </w:r>
      <w:r>
        <w:rPr>
          <w:rFonts w:hint="default" w:ascii="Times New Roman" w:hAnsi="Times New Roman" w:cs="Times New Roman"/>
          <w:sz w:val="24"/>
          <w:szCs w:val="24"/>
        </w:rPr>
        <w:t xml:space="preserve"> facilitates </w:t>
      </w:r>
      <w:r>
        <w:rPr>
          <w:rFonts w:hint="default" w:ascii="Times New Roman" w:hAnsi="Times New Roman" w:cs="Times New Roman"/>
          <w:sz w:val="24"/>
          <w:szCs w:val="24"/>
          <w:lang w:val="en-US"/>
        </w:rPr>
        <w:t xml:space="preserve">Chris </w:t>
      </w:r>
      <w:r>
        <w:rPr>
          <w:rFonts w:hint="default" w:ascii="Times New Roman" w:hAnsi="Times New Roman" w:cs="Times New Roman"/>
          <w:sz w:val="24"/>
          <w:szCs w:val="24"/>
        </w:rPr>
        <w:t>to focus on career development and evade the burdensome complexities associated with multiple repayment plans and fluctuating interest rates.</w:t>
      </w:r>
      <w:r>
        <w:rPr>
          <w:rFonts w:hint="default" w:ascii="Times New Roman" w:hAnsi="Times New Roman" w:cs="Times New Roman"/>
          <w:sz w:val="24"/>
          <w:szCs w:val="24"/>
          <w:lang w:val="en-US"/>
        </w:rPr>
        <w:t xml:space="preserve"> In the precepts, the </w:t>
      </w:r>
      <w:r>
        <w:rPr>
          <w:rFonts w:hint="default" w:ascii="Times New Roman" w:hAnsi="Times New Roman" w:cs="Times New Roman"/>
          <w:sz w:val="24"/>
          <w:szCs w:val="24"/>
        </w:rPr>
        <w:t>awareness that the entirety of their educational debts, irrespective of their origin as either federally or privately sourced, could be absolved after a decade of dedicated service emerged as a persuasive incentive to embark upon a trajectory that would effectively contribute to the betterment of society (Donnelly, 2020). The commitment is fortified by the assurance that unwavering dedication and assiduous efforts would ultimately culminate in the complete absolution of indebtedness, irrespective of the specific nature of their loan obligations. </w:t>
      </w:r>
    </w:p>
    <w:p>
      <w:pPr>
        <w:pStyle w:val="12"/>
        <w:spacing w:before="0" w:beforeAutospacing="0" w:after="0" w:afterAutospacing="0"/>
        <w:jc w:val="center"/>
        <w:rPr>
          <w:rFonts w:hint="default" w:ascii="Times New Roman" w:hAnsi="Times New Roman" w:cs="Times New Roman"/>
          <w:sz w:val="24"/>
          <w:szCs w:val="24"/>
        </w:rPr>
      </w:pPr>
      <w:r>
        <w:rPr>
          <w:rStyle w:val="13"/>
          <w:rFonts w:hint="default" w:ascii="Times New Roman" w:hAnsi="Times New Roman" w:cs="Times New Roman"/>
          <w:sz w:val="24"/>
          <w:szCs w:val="24"/>
        </w:rPr>
        <w:t>Implementing Partial Credit for Prior Payments</w:t>
      </w: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lang w:val="en-US"/>
        </w:rPr>
        <w:t xml:space="preserve">the early stages of ones </w:t>
      </w:r>
      <w:r>
        <w:rPr>
          <w:rFonts w:hint="default" w:ascii="Times New Roman" w:hAnsi="Times New Roman" w:cs="Times New Roman"/>
          <w:sz w:val="24"/>
          <w:szCs w:val="24"/>
        </w:rPr>
        <w:t>career</w:t>
      </w:r>
      <w:r>
        <w:rPr>
          <w:rFonts w:hint="default" w:ascii="Times New Roman" w:hAnsi="Times New Roman" w:cs="Times New Roman"/>
          <w:sz w:val="24"/>
          <w:szCs w:val="24"/>
          <w:lang w:val="en-US"/>
        </w:rPr>
        <w:t xml:space="preserve">, many people are mostly unaware </w:t>
      </w:r>
      <w:r>
        <w:rPr>
          <w:rFonts w:hint="default" w:ascii="Times New Roman" w:hAnsi="Times New Roman" w:cs="Times New Roman"/>
          <w:sz w:val="24"/>
          <w:szCs w:val="24"/>
        </w:rPr>
        <w:t xml:space="preserve">unaware of the PSLF initiative. Like many graduates, </w:t>
      </w:r>
      <w:r>
        <w:rPr>
          <w:rFonts w:hint="default" w:ascii="Times New Roman" w:hAnsi="Times New Roman" w:cs="Times New Roman"/>
          <w:sz w:val="24"/>
          <w:szCs w:val="24"/>
          <w:lang w:val="en-US"/>
        </w:rPr>
        <w:t xml:space="preserve">Raj </w:t>
      </w:r>
      <w:r>
        <w:rPr>
          <w:rFonts w:hint="default" w:ascii="Times New Roman" w:hAnsi="Times New Roman" w:cs="Times New Roman"/>
          <w:sz w:val="24"/>
          <w:szCs w:val="24"/>
        </w:rPr>
        <w:t>conscientiously remitted payments towards student loans without realizing that the payments would not be deemed eligible for forgiveness within the ambit of the program.</w:t>
      </w:r>
      <w:r>
        <w:rPr>
          <w:rFonts w:hint="default" w:ascii="Times New Roman" w:hAnsi="Times New Roman" w:cs="Times New Roman"/>
          <w:sz w:val="24"/>
          <w:szCs w:val="24"/>
          <w:highlight w:val="yellow"/>
          <w:lang w:val="en-US"/>
        </w:rPr>
        <w:t xml:space="preserve"> Nonetheless,</w:t>
      </w:r>
      <w:r>
        <w:rPr>
          <w:rFonts w:hint="default" w:ascii="Times New Roman" w:hAnsi="Times New Roman" w:cs="Times New Roman"/>
          <w:sz w:val="24"/>
          <w:szCs w:val="24"/>
          <w:highlight w:val="yellow"/>
        </w:rPr>
        <w:t xml:space="preserve"> today borrowers who are not enrolled in a qualifying repayment plan are not granted acknowledgment for their payments made in the pursuit of loan forgiveness. The lack of awareness regarding the prerequisites of the PSLF program results in a state of exasperation and disillusionment among affected individuals(</w:t>
      </w:r>
      <w:r>
        <w:rPr>
          <w:rFonts w:hint="default" w:ascii="Times New Roman" w:hAnsi="Times New Roman" w:cs="Times New Roman"/>
          <w:color w:val="000000"/>
          <w:sz w:val="24"/>
          <w:szCs w:val="24"/>
          <w:highlight w:val="yellow"/>
          <w:shd w:val="clear" w:color="auto" w:fill="FFFFFF"/>
        </w:rPr>
        <w:t xml:space="preserve">U.S.Department of Education Live Events &amp; Webinars. </w:t>
      </w:r>
      <w:r>
        <w:rPr>
          <w:rFonts w:hint="default" w:ascii="Times New Roman" w:hAnsi="Times New Roman" w:cs="Times New Roman"/>
          <w:sz w:val="24"/>
          <w:szCs w:val="24"/>
          <w:highlight w:val="yellow"/>
        </w:rPr>
        <w:t>1</w:t>
      </w:r>
      <w:r>
        <w:rPr>
          <w:rFonts w:hint="default" w:ascii="Times New Roman" w:hAnsi="Times New Roman" w:cs="Times New Roman"/>
          <w:color w:val="000000"/>
          <w:sz w:val="24"/>
          <w:szCs w:val="24"/>
          <w:highlight w:val="yellow"/>
          <w:shd w:val="clear" w:color="auto" w:fill="FFFFFF"/>
        </w:rPr>
        <w:t>3: 54</w:t>
      </w:r>
      <w:r>
        <w:rPr>
          <w:rFonts w:hint="default" w:ascii="Times New Roman" w:hAnsi="Times New Roman" w:cs="Times New Roman"/>
          <w:sz w:val="24"/>
          <w:szCs w:val="24"/>
          <w:highlight w:val="yellow"/>
        </w:rPr>
        <w:t>). Though, through the implementation of a mechanism that grants partial credit to borrowers for prior payments falling short of the criteria for full payment, individuals will be duly acknowledged and accredited for their endeavors, irrespective of their initial lack of awareness regarding the program.</w:t>
      </w:r>
      <w:r>
        <w:rPr>
          <w:rFonts w:hint="default" w:ascii="Times New Roman" w:hAnsi="Times New Roman" w:cs="Times New Roman"/>
          <w:sz w:val="24"/>
          <w:szCs w:val="24"/>
        </w:rPr>
        <w:t xml:space="preserve"> </w:t>
      </w: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rPr>
        <w:t xml:space="preserve"> In this context, introducing a partial credit system for previous payments is crucial for individuals, including </w:t>
      </w:r>
      <w:r>
        <w:rPr>
          <w:rFonts w:hint="default" w:ascii="Times New Roman" w:hAnsi="Times New Roman" w:cs="Times New Roman"/>
          <w:sz w:val="24"/>
          <w:szCs w:val="24"/>
          <w:lang w:val="en-US"/>
        </w:rPr>
        <w:t xml:space="preserve">Raj, </w:t>
      </w:r>
      <w:r>
        <w:rPr>
          <w:rFonts w:hint="default" w:ascii="Times New Roman" w:hAnsi="Times New Roman" w:cs="Times New Roman"/>
          <w:sz w:val="24"/>
          <w:szCs w:val="24"/>
        </w:rPr>
        <w:t>who were initially uninformed about the PSLF program. The policy considers borrowers' partial payments and prior endeavors to reimburse loans(Briones et al., 2022). At the outset,</w:t>
      </w:r>
      <w:r>
        <w:rPr>
          <w:rFonts w:hint="default" w:ascii="Times New Roman" w:hAnsi="Times New Roman" w:cs="Times New Roman"/>
          <w:sz w:val="24"/>
          <w:szCs w:val="24"/>
          <w:lang w:val="en-US"/>
        </w:rPr>
        <w:t xml:space="preserve"> Raj would have </w:t>
      </w:r>
      <w:r>
        <w:rPr>
          <w:rFonts w:hint="default" w:ascii="Times New Roman" w:hAnsi="Times New Roman" w:cs="Times New Roman"/>
          <w:sz w:val="24"/>
          <w:szCs w:val="24"/>
        </w:rPr>
        <w:t>concern regarding the potential necessity of commencing anew even after making payments outside the plan. In essence,</w:t>
      </w:r>
      <w:r>
        <w:rPr>
          <w:rFonts w:hint="default" w:ascii="Times New Roman" w:hAnsi="Times New Roman" w:cs="Times New Roman"/>
          <w:sz w:val="24"/>
          <w:szCs w:val="24"/>
          <w:lang w:val="en-US"/>
        </w:rPr>
        <w:t xml:space="preserve"> p</w:t>
      </w:r>
      <w:r>
        <w:rPr>
          <w:rFonts w:hint="default" w:ascii="Times New Roman" w:hAnsi="Times New Roman" w:cs="Times New Roman"/>
          <w:sz w:val="24"/>
          <w:szCs w:val="24"/>
        </w:rPr>
        <w:t>artial credit for prior payments engender a sense of fiscal respite and catalyzes borrowers' sustained dedication to the field of public service(Wu, 2020). Implementing this modification effectively instills a sense of encouragement and motivation</w:t>
      </w:r>
      <w:r>
        <w:rPr>
          <w:rFonts w:hint="default" w:ascii="Times New Roman" w:hAnsi="Times New Roman" w:cs="Times New Roman"/>
          <w:sz w:val="24"/>
          <w:szCs w:val="24"/>
          <w:lang w:val="en-US"/>
        </w:rPr>
        <w:t xml:space="preserve"> within Raj</w:t>
      </w:r>
      <w:r>
        <w:rPr>
          <w:rFonts w:hint="default" w:ascii="Times New Roman" w:hAnsi="Times New Roman" w:cs="Times New Roman"/>
          <w:sz w:val="24"/>
          <w:szCs w:val="24"/>
        </w:rPr>
        <w:t>, fortifying their dedication to their public service vocations. </w:t>
      </w:r>
    </w:p>
    <w:p>
      <w:pPr>
        <w:pStyle w:val="12"/>
        <w:spacing w:before="0" w:beforeAutospacing="0" w:after="0" w:afterAutospacing="0"/>
        <w:ind w:firstLine="720"/>
        <w:rPr>
          <w:rFonts w:hint="default" w:ascii="Times New Roman" w:hAnsi="Times New Roman" w:cs="Times New Roman"/>
          <w:sz w:val="24"/>
          <w:szCs w:val="24"/>
        </w:rPr>
      </w:pPr>
      <w:r>
        <w:rPr>
          <w:rStyle w:val="13"/>
          <w:rFonts w:hint="default" w:ascii="Times New Roman" w:hAnsi="Times New Roman" w:cs="Times New Roman"/>
          <w:sz w:val="24"/>
          <w:szCs w:val="24"/>
        </w:rPr>
        <w:t>Simplifying the Qualification and Application Procedure</w:t>
      </w: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he qualification and application procedure of PSLF involves numerous sequential actions, an assortment of requisite documentation, and the imposition of stringent eligibility prerequisites. These procedures are convoluted and challenging to comprehend. Therefore, borrowers</w:t>
      </w:r>
      <w:r>
        <w:rPr>
          <w:rFonts w:hint="default" w:ascii="Times New Roman" w:hAnsi="Times New Roman" w:cs="Times New Roman"/>
          <w:sz w:val="24"/>
          <w:szCs w:val="24"/>
          <w:lang w:val="en-US"/>
        </w:rPr>
        <w:t xml:space="preserve"> like Maria</w:t>
      </w:r>
      <w:r>
        <w:rPr>
          <w:rFonts w:hint="default" w:ascii="Times New Roman" w:hAnsi="Times New Roman" w:cs="Times New Roman"/>
          <w:sz w:val="24"/>
          <w:szCs w:val="24"/>
        </w:rPr>
        <w:t xml:space="preserve"> encounter challenges in effectively navigating the intricacies of bureaucratic discourse and requisite protocols, engendering a sense of frustration and uncertainty regarding the accuracy of compliance efforts (Curtis &amp; White, 2019). </w:t>
      </w:r>
      <w:r>
        <w:rPr>
          <w:rFonts w:hint="default" w:ascii="Times New Roman" w:hAnsi="Times New Roman" w:cs="Times New Roman"/>
          <w:sz w:val="24"/>
          <w:szCs w:val="24"/>
          <w:highlight w:val="yellow"/>
        </w:rPr>
        <w:t>For instance, the present framework pertaining to the qualification and application process for the PSLF program is characterized by its intricate and perplexing nature, giving rise to a multitude of errors, delays, and a sense of discouragement among prospective applicants. The proposed solution entails streamlining the qualification and application procedure through the implementation of concise and comprehensible language, minimizing superfluous documentation, and furnishing easily navigable resources to facilitate borrowers' engagement with the process</w:t>
      </w:r>
      <w:r>
        <w:rPr>
          <w:rStyle w:val="8"/>
          <w:rFonts w:hint="default" w:ascii="Times New Roman" w:hAnsi="Times New Roman" w:cs="Times New Roman"/>
          <w:sz w:val="24"/>
          <w:szCs w:val="24"/>
          <w:highlight w:val="yellow"/>
        </w:rPr>
        <w:footnoteReference w:id="1"/>
      </w:r>
      <w:r>
        <w:rPr>
          <w:rFonts w:hint="default" w:ascii="Times New Roman" w:hAnsi="Times New Roman" w:cs="Times New Roman"/>
          <w:sz w:val="24"/>
          <w:szCs w:val="24"/>
          <w:highlight w:val="yellow"/>
        </w:rPr>
        <w:t>.</w:t>
      </w:r>
      <w:r>
        <w:rPr>
          <w:rFonts w:hint="default" w:ascii="Times New Roman" w:hAnsi="Times New Roman" w:cs="Times New Roman"/>
          <w:sz w:val="24"/>
          <w:szCs w:val="24"/>
        </w:rPr>
        <w:t xml:space="preserve"> </w:t>
      </w:r>
    </w:p>
    <w:p>
      <w:pPr>
        <w:pStyle w:val="12"/>
        <w:spacing w:before="0" w:beforeAutospacing="0" w:after="0" w:afterAutospacing="0"/>
        <w:ind w:firstLine="720"/>
        <w:rPr>
          <w:rFonts w:hint="default" w:ascii="Times New Roman" w:hAnsi="Times New Roman" w:cs="Times New Roman"/>
          <w:sz w:val="24"/>
          <w:szCs w:val="24"/>
        </w:rPr>
      </w:pP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rPr>
        <w:t>Nevertheless, the simplification of the qualification and application procedure has a profound impact on borrowers. The modifications would enhance lucidity and transparency in the procedure, rendering the process more readily accessible and comprehensible. The language used in the forms would exhibit a notable degree of lucidity and simplicity. Rather than employing convoluted terminology, the data will be conveyed in a manner accessible to the typical debtor. Simplifying the process would result in a notable decrease in the likelihood of misinterpretations and errors, facilitating a more seamless progression of the application procedure (</w:t>
      </w:r>
      <w:r>
        <w:rPr>
          <w:rFonts w:hint="default" w:ascii="Times New Roman" w:hAnsi="Times New Roman" w:cs="Times New Roman"/>
          <w:color w:val="000000"/>
          <w:sz w:val="24"/>
          <w:szCs w:val="24"/>
          <w:shd w:val="clear" w:color="auto" w:fill="FFFFFF"/>
        </w:rPr>
        <w:t>U.S.Department of Education Live Events &amp; Webinars. 33: 54</w:t>
      </w:r>
      <w:r>
        <w:rPr>
          <w:rFonts w:hint="default" w:ascii="Times New Roman" w:hAnsi="Times New Roman" w:cs="Times New Roman"/>
          <w:sz w:val="24"/>
          <w:szCs w:val="24"/>
        </w:rPr>
        <w:t xml:space="preserve">). Further, borrowers would save time while applying for the program. Rather than engaging in a convoluted sequence of actions, the modified procedure would prioritize the fundamental prerequisites that prospective borrowers were required to fulfill (Miller et al., 2023). In the precepts, the borrowers would easily ascertain their eligibility </w:t>
      </w:r>
      <w:bookmarkStart w:id="0" w:name="_GoBack"/>
      <w:bookmarkEnd w:id="0"/>
      <w:r>
        <w:rPr>
          <w:rFonts w:hint="default" w:ascii="Times New Roman" w:hAnsi="Times New Roman" w:cs="Times New Roman"/>
          <w:sz w:val="24"/>
          <w:szCs w:val="24"/>
        </w:rPr>
        <w:t>and guarantee to benefit from the program.</w:t>
      </w:r>
    </w:p>
    <w:p>
      <w:pPr>
        <w:pStyle w:val="12"/>
        <w:spacing w:before="0" w:beforeAutospacing="0" w:after="0" w:afterAutospacing="0"/>
        <w:ind w:firstLine="720"/>
        <w:rPr>
          <w:rFonts w:hint="default" w:ascii="Times New Roman" w:hAnsi="Times New Roman" w:cs="Times New Roman"/>
          <w:sz w:val="24"/>
          <w:szCs w:val="24"/>
        </w:rPr>
      </w:pPr>
      <w:r>
        <w:rPr>
          <w:rFonts w:hint="default" w:ascii="Times New Roman" w:hAnsi="Times New Roman" w:cs="Times New Roman"/>
          <w:sz w:val="24"/>
          <w:szCs w:val="24"/>
        </w:rPr>
        <w:t>The streamlined methodology afford enhanced direction and assistance. The borrowers will be provided with a plethora of online resources. These comprehensive guides are designed to be easily comprehensible, and dedicated helplines that will specifically be established to aid them in comprehending the requisite criteria and accurately completing their applications. Implementing this support system effectively mitigated the psychological burden and apprehension of managing student loans, empowering borrowers to exercise agency in making judicious choices regarding their fiscal trajectory. Generally, simplifying the application and qualifying procedure would mitigate the perceived complexity of loan forgiveness programs, thereby fostering a more accessible and less intimidating environment(Miller et al., 2023). The streamlined protocol would allow borrowers to adeptly navigate their educational debts, instilling them with a sense of assurance and efficacy. Consequently, this has rendered the pursuit of loan forgiveness more attainable.</w:t>
      </w:r>
    </w:p>
    <w:p>
      <w:pPr>
        <w:pStyle w:val="12"/>
        <w:spacing w:before="0" w:beforeAutospacing="0" w:after="0" w:afterAutospacing="0"/>
        <w:ind w:firstLine="720"/>
        <w:rPr>
          <w:rFonts w:hint="default" w:ascii="Times New Roman" w:hAnsi="Times New Roman" w:cs="Times New Roman"/>
          <w:sz w:val="24"/>
          <w:szCs w:val="24"/>
          <w:highlight w:val="yellow"/>
        </w:rPr>
      </w:pPr>
      <w:r>
        <w:rPr>
          <w:rFonts w:hint="default" w:ascii="Times New Roman" w:hAnsi="Times New Roman" w:cs="Times New Roman"/>
          <w:sz w:val="24"/>
          <w:szCs w:val="24"/>
          <w:highlight w:val="yellow"/>
        </w:rPr>
        <w:t>In conclusion, through the amalgamation of these four proposed resolutions, the PSLF initiative can undergo substantial enhancements to augment its efficacy and accessibility for borrowers. The implementation of a comprehensive interest freeze on the principal sum would engender a palpable sense of fiscal equilibrium among borrowers to mitigate the overarching weight of student loan indebtedness. Expanding the scope of PSLF to encompass all types of loans, including private loans, would effectively equalize opportunities and foster increased motivation among individuals to embark on public service-oriented professions. The incorporation of a partial credit system for previous payments would serve to recognize the borrowers' previous endeavors and engender a sense of motivation within them to persist in their pursuit of loan forgiveness. In conclusion, the streamlining of the qualification and application process will serve to diminish obstacles and enhance the efficacy of the program, thereby resulting in an augmented pool of accomplished candidates.</w:t>
      </w:r>
    </w:p>
    <w:p>
      <w:pPr>
        <w:spacing w:line="240" w:lineRule="auto"/>
        <w:rPr>
          <w:rFonts w:hint="default" w:ascii="Times New Roman" w:hAnsi="Times New Roman" w:cs="Times New Roman"/>
          <w:b/>
          <w:bCs/>
          <w:sz w:val="24"/>
          <w:szCs w:val="24"/>
        </w:rPr>
      </w:pPr>
      <w:r>
        <w:rPr>
          <w:rFonts w:hint="default" w:ascii="Times New Roman" w:hAnsi="Times New Roman" w:cs="Times New Roman"/>
          <w:sz w:val="24"/>
          <w:szCs w:val="24"/>
          <w:highlight w:val="yellow"/>
        </w:rPr>
        <w:t>The implementation of four key solutions - freezing interest on the principal amount, inclusion of private loans in the PSLF program, partial credit recognition, and a simplified application process - synergistically improves the effectiveness and accessibility of student loan forgiveness for borrowers.</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 xml:space="preserve">When implemented together, these solutions work in synergy to improve the overall outcomes of student loan forgiveness. </w:t>
      </w:r>
      <w:r>
        <w:rPr>
          <w:rFonts w:hint="default" w:ascii="Times New Roman" w:hAnsi="Times New Roman" w:cs="Times New Roman"/>
          <w:sz w:val="24"/>
          <w:szCs w:val="24"/>
          <w:highlight w:val="yellow"/>
          <w:lang w:val="en-US"/>
        </w:rPr>
        <w:t xml:space="preserve">As mentioned, these solutions </w:t>
      </w:r>
      <w:r>
        <w:rPr>
          <w:rFonts w:hint="default" w:ascii="Times New Roman" w:hAnsi="Times New Roman" w:cs="Times New Roman"/>
          <w:sz w:val="24"/>
          <w:szCs w:val="24"/>
          <w:highlight w:val="yellow"/>
        </w:rPr>
        <w:t>provides borrowers, such as</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b w:val="0"/>
          <w:bCs w:val="0"/>
          <w:sz w:val="24"/>
          <w:szCs w:val="24"/>
          <w:highlight w:val="yellow"/>
          <w:lang w:val="en-US"/>
        </w:rPr>
        <w:t>Alex, Chris, Raj, and Maria</w:t>
      </w:r>
      <w:r>
        <w:rPr>
          <w:rFonts w:hint="default" w:ascii="Times New Roman" w:hAnsi="Times New Roman" w:cs="Times New Roman"/>
          <w:sz w:val="24"/>
          <w:szCs w:val="24"/>
          <w:highlight w:val="yellow"/>
        </w:rPr>
        <w:t xml:space="preserve">, with a sense of optimism, enabling them to dedicate their attention to their artistic endeavors without the added weight of accumulating financial obligations. Collectively, these proposed solutions serve to </w:t>
      </w:r>
      <w:r>
        <w:rPr>
          <w:rFonts w:hint="default" w:ascii="Times New Roman" w:hAnsi="Times New Roman" w:cs="Times New Roman"/>
          <w:sz w:val="24"/>
          <w:szCs w:val="24"/>
          <w:highlight w:val="yellow"/>
          <w:lang w:val="en-US"/>
        </w:rPr>
        <w:t>incentive</w:t>
      </w:r>
      <w:r>
        <w:rPr>
          <w:rFonts w:hint="default" w:ascii="Times New Roman" w:hAnsi="Times New Roman" w:cs="Times New Roman"/>
          <w:sz w:val="24"/>
          <w:szCs w:val="24"/>
          <w:highlight w:val="yellow"/>
        </w:rPr>
        <w:t xml:space="preserve"> a greater number of individuals to pursue careers in public service, thereby fortifying industries such as technology and social media, and concurrently fostering economic advancement. </w:t>
      </w:r>
    </w:p>
    <w:p>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5486400" cy="3200400"/>
            <wp:effectExtent l="0" t="0" r="0" b="0"/>
            <wp:docPr id="10397000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240" w:lineRule="auto"/>
        <w:rPr>
          <w:rFonts w:hint="default" w:ascii="Times New Roman" w:hAnsi="Times New Roman" w:cs="Times New Roman"/>
          <w:b/>
          <w:bCs/>
          <w:sz w:val="24"/>
          <w:szCs w:val="24"/>
          <w:shd w:val="clear" w:color="auto" w:fill="FFFFFF"/>
        </w:rPr>
      </w:pPr>
    </w:p>
    <w:p>
      <w:pPr>
        <w:spacing w:line="240" w:lineRule="auto"/>
        <w:rPr>
          <w:rFonts w:hint="default" w:ascii="Times New Roman" w:hAnsi="Times New Roman" w:cs="Times New Roman"/>
          <w:b/>
          <w:bCs/>
          <w:sz w:val="24"/>
          <w:szCs w:val="24"/>
          <w:shd w:val="clear" w:color="auto" w:fill="FFFFFF"/>
        </w:rPr>
      </w:pPr>
      <w:r>
        <w:rPr>
          <w:rFonts w:hint="default" w:ascii="Times New Roman" w:hAnsi="Times New Roman" w:cs="Times New Roman"/>
          <w:b/>
          <w:bCs/>
          <w:sz w:val="24"/>
          <w:szCs w:val="24"/>
          <w:shd w:val="clear" w:color="auto" w:fill="FFFFFF"/>
        </w:rPr>
        <w:br w:type="page"/>
      </w:r>
    </w:p>
    <w:p>
      <w:pPr>
        <w:spacing w:line="240" w:lineRule="auto"/>
        <w:jc w:val="center"/>
        <w:rPr>
          <w:rFonts w:hint="default" w:ascii="Times New Roman" w:hAnsi="Times New Roman" w:cs="Times New Roman"/>
          <w:b/>
          <w:bCs/>
          <w:sz w:val="24"/>
          <w:szCs w:val="24"/>
          <w:shd w:val="clear" w:color="auto" w:fill="FFFFFF"/>
        </w:rPr>
      </w:pPr>
      <w:r>
        <w:rPr>
          <w:rFonts w:hint="default" w:ascii="Times New Roman" w:hAnsi="Times New Roman" w:cs="Times New Roman"/>
          <w:b/>
          <w:bCs/>
          <w:sz w:val="24"/>
          <w:szCs w:val="24"/>
          <w:shd w:val="clear" w:color="auto" w:fill="FFFFFF"/>
        </w:rPr>
        <w:t>References</w:t>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Aid, F. S. (2018). If you are employed by a government or not-for-profit organization, you may be able to receive loan forgiveness under the Public Service Loan Forgiveness Program. </w:t>
      </w:r>
      <w:r>
        <w:rPr>
          <w:rFonts w:hint="default" w:ascii="Times New Roman" w:hAnsi="Times New Roman" w:cs="Times New Roman"/>
          <w:i/>
          <w:iCs/>
          <w:sz w:val="24"/>
          <w:szCs w:val="24"/>
          <w:shd w:val="clear" w:color="auto" w:fill="FFFFFF"/>
        </w:rPr>
        <w:t>Retrieved May</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28</w:t>
      </w:r>
      <w:r>
        <w:rPr>
          <w:rFonts w:hint="default" w:ascii="Times New Roman" w:hAnsi="Times New Roman" w:cs="Times New Roman"/>
          <w:sz w:val="24"/>
          <w:szCs w:val="24"/>
          <w:shd w:val="clear" w:color="auto" w:fill="FFFFFF"/>
        </w:rPr>
        <w:t>.</w:t>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Briones, D. A., Ruby, N., &amp; Turner, S. (2022). </w:t>
      </w:r>
      <w:r>
        <w:rPr>
          <w:rFonts w:hint="default" w:ascii="Times New Roman" w:hAnsi="Times New Roman" w:cs="Times New Roman"/>
          <w:i/>
          <w:iCs/>
          <w:sz w:val="24"/>
          <w:szCs w:val="24"/>
          <w:shd w:val="clear" w:color="auto" w:fill="FFFFFF"/>
        </w:rPr>
        <w:t>Waivers for the Public Service Loan Forgiveness Program: Who Would Benefit from Takeup?</w:t>
      </w:r>
      <w:r>
        <w:rPr>
          <w:rFonts w:hint="default" w:ascii="Times New Roman" w:hAnsi="Times New Roman" w:cs="Times New Roman"/>
          <w:sz w:val="24"/>
          <w:szCs w:val="24"/>
          <w:shd w:val="clear" w:color="auto" w:fill="FFFFFF"/>
        </w:rPr>
        <w:t> (No. w30208). National Bureau of Economic Research.</w:t>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color w:val="222222"/>
          <w:sz w:val="24"/>
          <w:szCs w:val="24"/>
          <w:highlight w:val="yellow"/>
          <w:shd w:val="clear" w:color="auto" w:fill="FFFFFF"/>
        </w:rPr>
        <w:t>Crespi, G. (2018). The Public Service Loan Forgiveness Program: The Need for Better Employment Eligibility Regulations. </w:t>
      </w:r>
      <w:r>
        <w:rPr>
          <w:rFonts w:hint="default" w:ascii="Times New Roman" w:hAnsi="Times New Roman" w:cs="Times New Roman"/>
          <w:i/>
          <w:iCs/>
          <w:color w:val="222222"/>
          <w:sz w:val="24"/>
          <w:szCs w:val="24"/>
          <w:highlight w:val="yellow"/>
          <w:shd w:val="clear" w:color="auto" w:fill="FFFFFF"/>
        </w:rPr>
        <w:t>Buff. L. Rev.</w:t>
      </w:r>
      <w:r>
        <w:rPr>
          <w:rFonts w:hint="default" w:ascii="Times New Roman" w:hAnsi="Times New Roman" w:cs="Times New Roman"/>
          <w:color w:val="222222"/>
          <w:sz w:val="24"/>
          <w:szCs w:val="24"/>
          <w:highlight w:val="yellow"/>
          <w:shd w:val="clear" w:color="auto" w:fill="FFFFFF"/>
        </w:rPr>
        <w:t>, </w:t>
      </w:r>
      <w:r>
        <w:rPr>
          <w:rFonts w:hint="default" w:ascii="Times New Roman" w:hAnsi="Times New Roman" w:cs="Times New Roman"/>
          <w:i/>
          <w:iCs/>
          <w:color w:val="222222"/>
          <w:sz w:val="24"/>
          <w:szCs w:val="24"/>
          <w:highlight w:val="yellow"/>
          <w:shd w:val="clear" w:color="auto" w:fill="FFFFFF"/>
        </w:rPr>
        <w:t>66</w:t>
      </w:r>
      <w:r>
        <w:rPr>
          <w:rFonts w:hint="default" w:ascii="Times New Roman" w:hAnsi="Times New Roman" w:cs="Times New Roman"/>
          <w:color w:val="222222"/>
          <w:sz w:val="24"/>
          <w:szCs w:val="24"/>
          <w:highlight w:val="yellow"/>
          <w:shd w:val="clear" w:color="auto" w:fill="FFFFFF"/>
        </w:rPr>
        <w:t>, 819.</w:t>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Curtis, T., &amp; White, A. M. (2019). What's wrong with public service loan forgiveness and how to fix it. </w:t>
      </w:r>
      <w:r>
        <w:rPr>
          <w:rFonts w:hint="default" w:ascii="Times New Roman" w:hAnsi="Times New Roman" w:cs="Times New Roman"/>
          <w:i/>
          <w:iCs/>
          <w:sz w:val="24"/>
          <w:szCs w:val="24"/>
          <w:shd w:val="clear" w:color="auto" w:fill="FFFFFF"/>
        </w:rPr>
        <w:t>Available at SSRN 3478855</w:t>
      </w:r>
      <w:r>
        <w:rPr>
          <w:rFonts w:hint="default" w:ascii="Times New Roman" w:hAnsi="Times New Roman" w:cs="Times New Roman"/>
          <w:sz w:val="24"/>
          <w:szCs w:val="24"/>
          <w:shd w:val="clear" w:color="auto" w:fill="FFFFFF"/>
        </w:rPr>
        <w:t>.</w:t>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Donnelly, K. (2020). Navigating the Public Service Loan Forgiveness program. </w:t>
      </w:r>
      <w:r>
        <w:rPr>
          <w:rFonts w:hint="default" w:ascii="Times New Roman" w:hAnsi="Times New Roman" w:cs="Times New Roman"/>
          <w:i/>
          <w:iCs/>
          <w:sz w:val="24"/>
          <w:szCs w:val="24"/>
          <w:shd w:val="clear" w:color="auto" w:fill="FFFFFF"/>
        </w:rPr>
        <w:t>The CPA Journal</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90</w:t>
      </w:r>
      <w:r>
        <w:rPr>
          <w:rFonts w:hint="default" w:ascii="Times New Roman" w:hAnsi="Times New Roman" w:cs="Times New Roman"/>
          <w:sz w:val="24"/>
          <w:szCs w:val="24"/>
          <w:shd w:val="clear" w:color="auto" w:fill="FFFFFF"/>
        </w:rPr>
        <w:t>(5), 42-47.</w:t>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Ferguson, M. (2022). Washington View: Is forgive and forget the best policy?. </w:t>
      </w:r>
      <w:r>
        <w:rPr>
          <w:rFonts w:hint="default" w:ascii="Times New Roman" w:hAnsi="Times New Roman" w:cs="Times New Roman"/>
          <w:i/>
          <w:iCs/>
          <w:sz w:val="24"/>
          <w:szCs w:val="24"/>
          <w:shd w:val="clear" w:color="auto" w:fill="FFFFFF"/>
        </w:rPr>
        <w:t>Phi Delta Kappan</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103</w:t>
      </w:r>
      <w:r>
        <w:rPr>
          <w:rFonts w:hint="default" w:ascii="Times New Roman" w:hAnsi="Times New Roman" w:cs="Times New Roman"/>
          <w:sz w:val="24"/>
          <w:szCs w:val="24"/>
          <w:shd w:val="clear" w:color="auto" w:fill="FFFFFF"/>
        </w:rPr>
        <w:t>(8), 62-63.</w:t>
      </w:r>
    </w:p>
    <w:p>
      <w:pPr>
        <w:spacing w:line="240" w:lineRule="auto"/>
        <w:ind w:left="720" w:hanging="720"/>
        <w:rPr>
          <w:rFonts w:hint="default" w:ascii="Times New Roman" w:hAnsi="Times New Roman" w:cs="Times New Roman"/>
          <w:b/>
          <w:bCs/>
          <w:sz w:val="24"/>
          <w:szCs w:val="24"/>
          <w:shd w:val="clear" w:color="auto" w:fill="FFFFFF"/>
        </w:rPr>
      </w:pPr>
      <w:r>
        <w:rPr>
          <w:rFonts w:hint="default" w:ascii="Times New Roman" w:hAnsi="Times New Roman" w:cs="Times New Roman"/>
          <w:sz w:val="24"/>
          <w:szCs w:val="24"/>
          <w:shd w:val="clear" w:color="auto" w:fill="FFFFFF"/>
        </w:rPr>
        <w:t>Miller, J. B., Rutledge, M. S., Yoquinto, L., &amp; Coughlin, J. (2023). The magic and misdirection of public service loan forgiveness in the United States. </w:t>
      </w:r>
      <w:r>
        <w:rPr>
          <w:rFonts w:hint="default" w:ascii="Times New Roman" w:hAnsi="Times New Roman" w:cs="Times New Roman"/>
          <w:i/>
          <w:iCs/>
          <w:sz w:val="24"/>
          <w:szCs w:val="24"/>
          <w:shd w:val="clear" w:color="auto" w:fill="FFFFFF"/>
        </w:rPr>
        <w:t>Higher Education Quarterly</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77</w:t>
      </w:r>
      <w:r>
        <w:rPr>
          <w:rFonts w:hint="default" w:ascii="Times New Roman" w:hAnsi="Times New Roman" w:cs="Times New Roman"/>
          <w:sz w:val="24"/>
          <w:szCs w:val="24"/>
          <w:shd w:val="clear" w:color="auto" w:fill="FFFFFF"/>
        </w:rPr>
        <w:t>(1), 45-64.</w:t>
      </w:r>
    </w:p>
    <w:p>
      <w:pPr>
        <w:spacing w:line="240" w:lineRule="auto"/>
        <w:ind w:left="720" w:hanging="720"/>
        <w:rPr>
          <w:rFonts w:hint="default" w:ascii="Times New Roman" w:hAnsi="Times New Roman" w:cs="Times New Roman"/>
          <w:sz w:val="24"/>
          <w:szCs w:val="24"/>
        </w:rPr>
      </w:pPr>
      <w:r>
        <w:rPr>
          <w:rFonts w:hint="default" w:ascii="Times New Roman" w:hAnsi="Times New Roman" w:cs="Times New Roman"/>
          <w:color w:val="000000"/>
          <w:sz w:val="24"/>
          <w:szCs w:val="24"/>
          <w:highlight w:val="yellow"/>
          <w:shd w:val="clear" w:color="auto" w:fill="FFFFFF"/>
        </w:rPr>
        <w:t>U.S.Department of Education Live Events &amp; Webinars. (2023). </w:t>
      </w:r>
      <w:r>
        <w:rPr>
          <w:rStyle w:val="6"/>
          <w:rFonts w:hint="default" w:ascii="Times New Roman" w:hAnsi="Times New Roman" w:cs="Times New Roman"/>
          <w:color w:val="000000"/>
          <w:sz w:val="24"/>
          <w:szCs w:val="24"/>
          <w:highlight w:val="yellow"/>
          <w:shd w:val="clear" w:color="auto" w:fill="FFFFFF"/>
        </w:rPr>
        <w:t>Student Loan Debt Relief Public Hearing July 18. 2023</w:t>
      </w:r>
      <w:r>
        <w:rPr>
          <w:rFonts w:hint="default" w:ascii="Times New Roman" w:hAnsi="Times New Roman" w:cs="Times New Roman"/>
          <w:color w:val="000000"/>
          <w:sz w:val="24"/>
          <w:szCs w:val="24"/>
          <w:highlight w:val="yellow"/>
          <w:shd w:val="clear" w:color="auto" w:fill="FFFFFF"/>
        </w:rPr>
        <w:t> [Video]. YouTube.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"https://www.youtube.com/watch?v=adwvIQfkHIE" </w:instrText>
      </w:r>
      <w:r>
        <w:rPr>
          <w:rFonts w:hint="default" w:ascii="Times New Roman" w:hAnsi="Times New Roman" w:cs="Times New Roman"/>
          <w:sz w:val="24"/>
          <w:szCs w:val="24"/>
        </w:rPr>
        <w:fldChar w:fldCharType="separate"/>
      </w:r>
      <w:r>
        <w:rPr>
          <w:rStyle w:val="11"/>
          <w:rFonts w:hint="default" w:ascii="Times New Roman" w:hAnsi="Times New Roman" w:cs="Times New Roman"/>
          <w:color w:val="000000"/>
          <w:sz w:val="24"/>
          <w:szCs w:val="24"/>
          <w:highlight w:val="yellow"/>
          <w:shd w:val="clear" w:color="auto" w:fill="FFFFFF"/>
        </w:rPr>
        <w:t>https://www.youtube.com/watch?v=adwvIQfkHIE</w:t>
      </w:r>
      <w:r>
        <w:rPr>
          <w:rStyle w:val="11"/>
          <w:rFonts w:hint="default" w:ascii="Times New Roman" w:hAnsi="Times New Roman" w:cs="Times New Roman"/>
          <w:color w:val="000000"/>
          <w:sz w:val="24"/>
          <w:szCs w:val="24"/>
          <w:highlight w:val="yellow"/>
          <w:shd w:val="clear" w:color="auto" w:fill="FFFFFF"/>
        </w:rPr>
        <w:fldChar w:fldCharType="end"/>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Van Orsdol, J. C. (2022). An Administrative Solution to the Student Loan Debt Crisis. </w:t>
      </w:r>
      <w:r>
        <w:rPr>
          <w:rFonts w:hint="default" w:ascii="Times New Roman" w:hAnsi="Times New Roman" w:cs="Times New Roman"/>
          <w:i/>
          <w:iCs/>
          <w:sz w:val="24"/>
          <w:szCs w:val="24"/>
          <w:shd w:val="clear" w:color="auto" w:fill="FFFFFF"/>
        </w:rPr>
        <w:t>Wash. &amp; Lee L. Rev. Online</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80</w:t>
      </w:r>
      <w:r>
        <w:rPr>
          <w:rFonts w:hint="default" w:ascii="Times New Roman" w:hAnsi="Times New Roman" w:cs="Times New Roman"/>
          <w:sz w:val="24"/>
          <w:szCs w:val="24"/>
          <w:shd w:val="clear" w:color="auto" w:fill="FFFFFF"/>
        </w:rPr>
        <w:t>, 35.</w:t>
      </w:r>
    </w:p>
    <w:p>
      <w:pPr>
        <w:spacing w:line="240" w:lineRule="auto"/>
        <w:ind w:left="720" w:hanging="720"/>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Wu, R. (2020). America's Unforgiving Forgiveness Program: Problems and Solutions for Public Service Loan Forgiveness. </w:t>
      </w:r>
      <w:r>
        <w:rPr>
          <w:rFonts w:hint="default" w:ascii="Times New Roman" w:hAnsi="Times New Roman" w:cs="Times New Roman"/>
          <w:i/>
          <w:iCs/>
          <w:sz w:val="24"/>
          <w:szCs w:val="24"/>
          <w:shd w:val="clear" w:color="auto" w:fill="FFFFFF"/>
        </w:rPr>
        <w:t>Hastings LJ</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72</w:t>
      </w:r>
      <w:r>
        <w:rPr>
          <w:rFonts w:hint="default" w:ascii="Times New Roman" w:hAnsi="Times New Roman" w:cs="Times New Roman"/>
          <w:sz w:val="24"/>
          <w:szCs w:val="24"/>
          <w:shd w:val="clear" w:color="auto" w:fill="FFFFFF"/>
        </w:rPr>
        <w:t>, 959.</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9"/>
        <w:rPr>
          <w:rFonts w:asciiTheme="majorHAnsi" w:hAnsiTheme="majorHAnsi" w:cstheme="majorHAnsi"/>
        </w:rPr>
      </w:pPr>
      <w:r>
        <w:rPr>
          <w:rStyle w:val="8"/>
          <w:rFonts w:asciiTheme="majorHAnsi" w:hAnsiTheme="majorHAnsi" w:cstheme="majorHAnsi"/>
        </w:rPr>
        <w:footnoteRef/>
      </w:r>
      <w:r>
        <w:rPr>
          <w:rFonts w:asciiTheme="majorHAnsi" w:hAnsiTheme="majorHAnsi" w:cstheme="majorHAnsi"/>
        </w:rPr>
        <w:t xml:space="preserve"> </w:t>
      </w:r>
      <w:r>
        <w:rPr>
          <w:rFonts w:asciiTheme="majorHAnsi" w:hAnsiTheme="majorHAnsi" w:cstheme="majorHAnsi"/>
          <w:color w:val="222222"/>
          <w:shd w:val="clear" w:color="auto" w:fill="FFFFFF"/>
        </w:rPr>
        <w:t>Crespi, G. (2018). The Public Service Loan Forgiveness Program: The Need for Better Employment Eligibility Regulations.</w:t>
      </w:r>
    </w:p>
  </w:footnote>
  <w:footnote w:id="1">
    <w:p>
      <w:pPr>
        <w:pStyle w:val="9"/>
      </w:pPr>
      <w:r>
        <w:rPr>
          <w:rStyle w:val="8"/>
        </w:rPr>
        <w:footnoteRef/>
      </w:r>
      <w:r>
        <w:t xml:space="preserve"> </w:t>
      </w:r>
      <w:r>
        <w:rPr>
          <w:rFonts w:asciiTheme="majorHAnsi" w:hAnsiTheme="majorHAnsi" w:cstheme="majorHAnsi"/>
          <w:color w:val="222222"/>
          <w:shd w:val="clear" w:color="auto" w:fill="FFFFFF"/>
        </w:rPr>
        <w:t>Crespi, G. (2018). The Public Service Loan Forgiveness Program: The Need for Better Employment Eligibility Regulations.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cs="Times New Roman"/>
      </w:rPr>
    </w:pPr>
    <w:r>
      <w:tab/>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D9"/>
    <w:rsid w:val="000035CC"/>
    <w:rsid w:val="000317CA"/>
    <w:rsid w:val="00063D32"/>
    <w:rsid w:val="00080C38"/>
    <w:rsid w:val="000A2241"/>
    <w:rsid w:val="000E4614"/>
    <w:rsid w:val="001110CD"/>
    <w:rsid w:val="001876B6"/>
    <w:rsid w:val="001D008D"/>
    <w:rsid w:val="001D17B8"/>
    <w:rsid w:val="001D2858"/>
    <w:rsid w:val="001F39D9"/>
    <w:rsid w:val="001F6D3A"/>
    <w:rsid w:val="00227B17"/>
    <w:rsid w:val="00265278"/>
    <w:rsid w:val="002B7632"/>
    <w:rsid w:val="00347199"/>
    <w:rsid w:val="0039628E"/>
    <w:rsid w:val="00411216"/>
    <w:rsid w:val="00447DBC"/>
    <w:rsid w:val="00483271"/>
    <w:rsid w:val="00492A6B"/>
    <w:rsid w:val="004A4016"/>
    <w:rsid w:val="00553ECB"/>
    <w:rsid w:val="0056196C"/>
    <w:rsid w:val="005971F6"/>
    <w:rsid w:val="005B2678"/>
    <w:rsid w:val="006912F3"/>
    <w:rsid w:val="00696624"/>
    <w:rsid w:val="006B69B2"/>
    <w:rsid w:val="00722F4A"/>
    <w:rsid w:val="0076449A"/>
    <w:rsid w:val="00771232"/>
    <w:rsid w:val="007F1819"/>
    <w:rsid w:val="007F49CA"/>
    <w:rsid w:val="008601D3"/>
    <w:rsid w:val="008932B7"/>
    <w:rsid w:val="0090524E"/>
    <w:rsid w:val="00940172"/>
    <w:rsid w:val="00940663"/>
    <w:rsid w:val="009568EA"/>
    <w:rsid w:val="00962A82"/>
    <w:rsid w:val="00972427"/>
    <w:rsid w:val="009D04AB"/>
    <w:rsid w:val="009E452A"/>
    <w:rsid w:val="00A41C04"/>
    <w:rsid w:val="00A54ECE"/>
    <w:rsid w:val="00A842B7"/>
    <w:rsid w:val="00AD7DD7"/>
    <w:rsid w:val="00AE0759"/>
    <w:rsid w:val="00B371B3"/>
    <w:rsid w:val="00B6039A"/>
    <w:rsid w:val="00BA5083"/>
    <w:rsid w:val="00BD7218"/>
    <w:rsid w:val="00C007BF"/>
    <w:rsid w:val="00C85077"/>
    <w:rsid w:val="00CF11EA"/>
    <w:rsid w:val="00CF15CA"/>
    <w:rsid w:val="00CF3F25"/>
    <w:rsid w:val="00D75D79"/>
    <w:rsid w:val="00DD2089"/>
    <w:rsid w:val="00DF3042"/>
    <w:rsid w:val="00E00251"/>
    <w:rsid w:val="00E06F44"/>
    <w:rsid w:val="00E54CBD"/>
    <w:rsid w:val="00E65E3C"/>
    <w:rsid w:val="00E73AD4"/>
    <w:rsid w:val="00EE4A1F"/>
    <w:rsid w:val="00EF3954"/>
    <w:rsid w:val="00F242D4"/>
    <w:rsid w:val="00F568C6"/>
    <w:rsid w:val="00F938BD"/>
    <w:rsid w:val="5973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6"/>
    <w:unhideWhenUsed/>
    <w:uiPriority w:val="99"/>
    <w:pPr>
      <w:tabs>
        <w:tab w:val="center" w:pos="4680"/>
        <w:tab w:val="right" w:pos="9360"/>
      </w:tabs>
      <w:spacing w:after="0" w:line="240" w:lineRule="auto"/>
    </w:pPr>
  </w:style>
  <w:style w:type="character" w:styleId="8">
    <w:name w:val="footnote reference"/>
    <w:basedOn w:val="4"/>
    <w:semiHidden/>
    <w:unhideWhenUsed/>
    <w:uiPriority w:val="99"/>
    <w:rPr>
      <w:vertAlign w:val="superscript"/>
    </w:rPr>
  </w:style>
  <w:style w:type="paragraph" w:styleId="9">
    <w:name w:val="footnote text"/>
    <w:basedOn w:val="1"/>
    <w:link w:val="20"/>
    <w:semiHidden/>
    <w:unhideWhenUsed/>
    <w:uiPriority w:val="99"/>
    <w:pPr>
      <w:spacing w:after="0" w:line="240" w:lineRule="auto"/>
    </w:pPr>
    <w:rPr>
      <w:sz w:val="20"/>
      <w:szCs w:val="20"/>
    </w:rPr>
  </w:style>
  <w:style w:type="paragraph" w:styleId="10">
    <w:name w:val="header"/>
    <w:basedOn w:val="1"/>
    <w:link w:val="15"/>
    <w:unhideWhenUsed/>
    <w:uiPriority w:val="99"/>
    <w:pPr>
      <w:tabs>
        <w:tab w:val="center" w:pos="4680"/>
        <w:tab w:val="right" w:pos="9360"/>
      </w:tabs>
      <w:spacing w:after="0" w:line="240" w:lineRule="auto"/>
    </w:p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10"/>
    <w:qFormat/>
    <w:uiPriority w:val="99"/>
  </w:style>
  <w:style w:type="character" w:customStyle="1" w:styleId="16">
    <w:name w:val="Footer Char"/>
    <w:basedOn w:val="4"/>
    <w:link w:val="7"/>
    <w:qFormat/>
    <w:uiPriority w:val="99"/>
  </w:style>
  <w:style w:type="character" w:customStyle="1" w:styleId="17">
    <w:name w:val="Heading 3 Char"/>
    <w:basedOn w:val="4"/>
    <w:link w:val="3"/>
    <w:qFormat/>
    <w:uiPriority w:val="9"/>
    <w:rPr>
      <w:rFonts w:ascii="Times New Roman" w:hAnsi="Times New Roman" w:eastAsia="Times New Roman" w:cs="Times New Roman"/>
      <w:b/>
      <w:bCs/>
      <w:sz w:val="27"/>
      <w:szCs w:val="27"/>
    </w:rPr>
  </w:style>
  <w:style w:type="character" w:customStyle="1" w:styleId="18">
    <w:name w:val="Heading 1 Char"/>
    <w:basedOn w:val="4"/>
    <w:link w:val="2"/>
    <w:uiPriority w:val="9"/>
    <w:rPr>
      <w:rFonts w:asciiTheme="majorHAnsi" w:hAnsiTheme="majorHAnsi" w:eastAsiaTheme="majorEastAsia" w:cstheme="majorBidi"/>
      <w:color w:val="2E75B6" w:themeColor="accent1" w:themeShade="BF"/>
      <w:sz w:val="32"/>
      <w:szCs w:val="32"/>
    </w:rPr>
  </w:style>
  <w:style w:type="paragraph" w:styleId="19">
    <w:name w:val="List Paragraph"/>
    <w:basedOn w:val="1"/>
    <w:qFormat/>
    <w:uiPriority w:val="34"/>
    <w:pPr>
      <w:ind w:left="720"/>
      <w:contextualSpacing/>
    </w:pPr>
  </w:style>
  <w:style w:type="character" w:customStyle="1" w:styleId="20">
    <w:name w:val="Footnote Text Char"/>
    <w:basedOn w:val="4"/>
    <w:link w:val="9"/>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charset="0"/>
                <a:cs typeface="Times New Roman" panose="02020603050405020304" charset="0"/>
              </a:rPr>
              <a:t>Visual Represenation</a:t>
            </a:r>
            <a:r>
              <a:rPr lang="en-US" sz="1200" b="1" baseline="0">
                <a:solidFill>
                  <a:sysClr val="windowText" lastClr="000000"/>
                </a:solidFill>
                <a:latin typeface="Times New Roman" panose="02020603050405020304" charset="0"/>
                <a:cs typeface="Times New Roman" panose="02020603050405020304" charset="0"/>
              </a:rPr>
              <a:t> of the Impact of the proposed solutions on PSLF. </a:t>
            </a:r>
            <a:endParaRPr lang="en-US" sz="1200" b="1" baseline="0">
              <a:solidFill>
                <a:sysClr val="windowText" lastClr="000000"/>
              </a:solidFill>
              <a:latin typeface="Times New Roman" panose="02020603050405020304" charset="0"/>
              <a:cs typeface="Times New Roman" panose="02020603050405020304" charset="0"/>
            </a:endParaRPr>
          </a:p>
        </c:rich>
      </c:tx>
      <c:layout/>
      <c:overlay val="0"/>
      <c:spPr>
        <a:noFill/>
        <a:ln>
          <a:noFill/>
        </a:ln>
        <a:effectLst/>
      </c:spPr>
    </c:title>
    <c:autoTitleDeleted val="0"/>
    <c:plotArea>
      <c:layout/>
      <c:lineChart>
        <c:grouping val="stacked"/>
        <c:varyColors val="0"/>
        <c:ser>
          <c:idx val="0"/>
          <c:order val="0"/>
          <c:tx>
            <c:strRef>
              <c:f>Sheet1!$B$1</c:f>
              <c:strCache>
                <c:ptCount val="1"/>
                <c:pt idx="0">
                  <c:v>before implementaion of the solutions </c:v>
                </c:pt>
              </c:strCache>
            </c:strRef>
          </c:tx>
          <c:spPr>
            <a:ln w="28575" cap="rnd">
              <a:solidFill>
                <a:schemeClr val="accent1"/>
              </a:solidFill>
              <a:round/>
            </a:ln>
            <a:effectLst/>
          </c:spPr>
          <c:marker>
            <c:symbol val="none"/>
          </c:marker>
          <c:dLbls>
            <c:delete val="1"/>
          </c:dLbls>
          <c:cat>
            <c:numRef>
              <c:f>Sheet1!$A$2:$A$5</c:f>
              <c:numCache>
                <c:formatCode>General</c:formatCode>
                <c:ptCount val="4"/>
                <c:pt idx="0">
                  <c:v>5</c:v>
                </c:pt>
                <c:pt idx="1">
                  <c:v>10</c:v>
                </c:pt>
                <c:pt idx="2">
                  <c:v>15</c:v>
                </c:pt>
                <c:pt idx="3">
                  <c:v>20</c:v>
                </c:pt>
              </c:numCache>
            </c:numRef>
          </c:cat>
          <c:val>
            <c:numRef>
              <c:f>Sheet1!$B$2:$B$5</c:f>
              <c:numCache>
                <c:formatCode>General</c:formatCode>
                <c:ptCount val="4"/>
                <c:pt idx="0">
                  <c:v>1.3</c:v>
                </c:pt>
                <c:pt idx="1">
                  <c:v>2.5</c:v>
                </c:pt>
                <c:pt idx="2">
                  <c:v>3.5</c:v>
                </c:pt>
                <c:pt idx="3">
                  <c:v>4.5</c:v>
                </c:pt>
              </c:numCache>
            </c:numRef>
          </c:val>
          <c:smooth val="0"/>
        </c:ser>
        <c:ser>
          <c:idx val="1"/>
          <c:order val="1"/>
          <c:tx>
            <c:strRef>
              <c:f>Sheet1!$C$1</c:f>
              <c:strCache>
                <c:ptCount val="1"/>
                <c:pt idx="0">
                  <c:v>after implementraion of the solutions </c:v>
                </c:pt>
              </c:strCache>
            </c:strRef>
          </c:tx>
          <c:spPr>
            <a:ln w="28575" cap="rnd">
              <a:solidFill>
                <a:schemeClr val="accent2"/>
              </a:solidFill>
              <a:round/>
            </a:ln>
            <a:effectLst/>
          </c:spPr>
          <c:marker>
            <c:symbol val="none"/>
          </c:marker>
          <c:dLbls>
            <c:delete val="1"/>
          </c:dLbls>
          <c:cat>
            <c:numRef>
              <c:f>Sheet1!$A$2:$A$5</c:f>
              <c:numCache>
                <c:formatCode>General</c:formatCode>
                <c:ptCount val="4"/>
                <c:pt idx="0">
                  <c:v>5</c:v>
                </c:pt>
                <c:pt idx="1">
                  <c:v>10</c:v>
                </c:pt>
                <c:pt idx="2">
                  <c:v>15</c:v>
                </c:pt>
                <c:pt idx="3">
                  <c:v>20</c:v>
                </c:pt>
              </c:numCache>
            </c:numRef>
          </c:cat>
          <c:val>
            <c:numRef>
              <c:f>Sheet1!$C$2:$C$5</c:f>
              <c:numCache>
                <c:formatCode>General</c:formatCode>
                <c:ptCount val="4"/>
                <c:pt idx="0">
                  <c:v>2.4</c:v>
                </c:pt>
                <c:pt idx="1">
                  <c:v>6.4</c:v>
                </c:pt>
                <c:pt idx="2">
                  <c:v>8.8</c:v>
                </c:pt>
                <c:pt idx="3">
                  <c:v>13.8</c:v>
                </c:pt>
              </c:numCache>
            </c:numRef>
          </c:val>
          <c:smooth val="0"/>
        </c:ser>
        <c:dLbls>
          <c:showLegendKey val="0"/>
          <c:showVal val="0"/>
          <c:showCatName val="0"/>
          <c:showSerName val="0"/>
          <c:showPercent val="0"/>
          <c:showBubbleSize val="0"/>
        </c:dLbls>
        <c:marker val="0"/>
        <c:smooth val="0"/>
        <c:axId val="272668384"/>
        <c:axId val="272668864"/>
      </c:lineChart>
      <c:catAx>
        <c:axId val="272668384"/>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charset="0"/>
                    <a:cs typeface="Times New Roman" panose="02020603050405020304" charset="0"/>
                  </a:rPr>
                  <a:t>Years</a:t>
                </a:r>
                <a:r>
                  <a:rPr lang="en-US" b="1" baseline="0">
                    <a:solidFill>
                      <a:sysClr val="windowText" lastClr="000000"/>
                    </a:solidFill>
                    <a:latin typeface="Times New Roman" panose="02020603050405020304" charset="0"/>
                    <a:cs typeface="Times New Roman" panose="02020603050405020304" charset="0"/>
                  </a:rPr>
                  <a:t> </a:t>
                </a:r>
                <a:endParaRPr lang="en-US" b="1">
                  <a:solidFill>
                    <a:sysClr val="windowText" lastClr="000000"/>
                  </a:solidFill>
                  <a:latin typeface="Times New Roman" panose="02020603050405020304" charset="0"/>
                  <a:cs typeface="Times New Roman" panose="02020603050405020304" charset="0"/>
                </a:endParaRPr>
              </a:p>
            </c:rich>
          </c:tx>
          <c:layout>
            <c:manualLayout>
              <c:xMode val="edge"/>
              <c:yMode val="edge"/>
              <c:x val="0.518268627879848"/>
              <c:y val="0.8012692163479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72668864"/>
        <c:crosses val="autoZero"/>
        <c:auto val="1"/>
        <c:lblAlgn val="ctr"/>
        <c:lblOffset val="100"/>
        <c:noMultiLvlLbl val="0"/>
      </c:catAx>
      <c:valAx>
        <c:axId val="2726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000" b="1">
                    <a:solidFill>
                      <a:sysClr val="windowText" lastClr="000000"/>
                    </a:solidFill>
                    <a:latin typeface="Times New Roman" panose="02020603050405020304" charset="0"/>
                    <a:cs typeface="Times New Roman" panose="02020603050405020304" charset="0"/>
                  </a:rPr>
                  <a:t>Number of benefitiaries in Millions </a:t>
                </a:r>
                <a:endParaRPr lang="en-US" sz="1000" b="1">
                  <a:solidFill>
                    <a:sysClr val="windowText" lastClr="000000"/>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72668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F2786-B9B7-4096-B042-8279433961B6}">
  <ds:schemaRefs/>
</ds:datastoreItem>
</file>

<file path=docProps/app.xml><?xml version="1.0" encoding="utf-8"?>
<Properties xmlns="http://schemas.openxmlformats.org/officeDocument/2006/extended-properties" xmlns:vt="http://schemas.openxmlformats.org/officeDocument/2006/docPropsVTypes">
  <Template>Normal</Template>
  <Pages>1</Pages>
  <Words>2037</Words>
  <Characters>11613</Characters>
  <Lines>96</Lines>
  <Paragraphs>27</Paragraphs>
  <TotalTime>4</TotalTime>
  <ScaleCrop>false</ScaleCrop>
  <LinksUpToDate>false</LinksUpToDate>
  <CharactersWithSpaces>13623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2023-07-30T08:44:00Z</dcterms:created>
  <dc:creator>Microsoft account</dc:creator>
  <cp:lastModifiedBy>USER</cp:lastModifiedBy>
  <dcterms:modified xsi:type="dcterms:W3CDTF">2023-08-01T11:56:43Z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A6F7B607CE33402F90180E657B670633</vt:lpwstr>
  </property>
</Properties>
</file>