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A1F7B" w14:textId="77777777" w:rsidR="00511FE0" w:rsidRPr="00F7109D" w:rsidRDefault="00511FE0" w:rsidP="00F7109D">
      <w:pPr>
        <w:spacing w:line="480" w:lineRule="auto"/>
        <w:jc w:val="center"/>
        <w:rPr>
          <w:rFonts w:ascii="Times New Roman" w:hAnsi="Times New Roman" w:cs="Times New Roman"/>
          <w:b/>
          <w:bCs/>
          <w:sz w:val="24"/>
          <w:szCs w:val="24"/>
        </w:rPr>
      </w:pPr>
    </w:p>
    <w:p w14:paraId="0B8AE0B3" w14:textId="77777777" w:rsidR="00511FE0" w:rsidRPr="00F7109D" w:rsidRDefault="00511FE0" w:rsidP="00F7109D">
      <w:pPr>
        <w:spacing w:line="480" w:lineRule="auto"/>
        <w:jc w:val="center"/>
        <w:rPr>
          <w:rFonts w:ascii="Times New Roman" w:hAnsi="Times New Roman" w:cs="Times New Roman"/>
          <w:b/>
          <w:bCs/>
          <w:sz w:val="24"/>
          <w:szCs w:val="24"/>
        </w:rPr>
      </w:pPr>
    </w:p>
    <w:p w14:paraId="0E81AC43" w14:textId="77777777" w:rsidR="00511FE0" w:rsidRPr="00F7109D" w:rsidRDefault="00511FE0" w:rsidP="00F7109D">
      <w:pPr>
        <w:spacing w:line="480" w:lineRule="auto"/>
        <w:jc w:val="center"/>
        <w:rPr>
          <w:rFonts w:ascii="Times New Roman" w:hAnsi="Times New Roman" w:cs="Times New Roman"/>
          <w:b/>
          <w:bCs/>
          <w:sz w:val="24"/>
          <w:szCs w:val="24"/>
        </w:rPr>
      </w:pPr>
    </w:p>
    <w:p w14:paraId="46EF9119" w14:textId="77777777" w:rsidR="00511FE0" w:rsidRPr="00F7109D" w:rsidRDefault="00511FE0" w:rsidP="00F7109D">
      <w:pPr>
        <w:spacing w:line="480" w:lineRule="auto"/>
        <w:jc w:val="center"/>
        <w:rPr>
          <w:rFonts w:ascii="Times New Roman" w:hAnsi="Times New Roman" w:cs="Times New Roman"/>
          <w:b/>
          <w:bCs/>
          <w:sz w:val="24"/>
          <w:szCs w:val="24"/>
        </w:rPr>
      </w:pPr>
    </w:p>
    <w:p w14:paraId="2488D072" w14:textId="77777777" w:rsidR="00511FE0" w:rsidRPr="00F7109D" w:rsidRDefault="00511FE0" w:rsidP="00F7109D">
      <w:pPr>
        <w:spacing w:line="480" w:lineRule="auto"/>
        <w:jc w:val="center"/>
        <w:rPr>
          <w:rFonts w:ascii="Times New Roman" w:hAnsi="Times New Roman" w:cs="Times New Roman"/>
          <w:b/>
          <w:bCs/>
          <w:sz w:val="24"/>
          <w:szCs w:val="24"/>
        </w:rPr>
      </w:pPr>
    </w:p>
    <w:p w14:paraId="0F04CE5C" w14:textId="6F9E3CA1" w:rsidR="003B1E79" w:rsidRPr="00F7109D" w:rsidRDefault="003B1E79" w:rsidP="00F7109D">
      <w:pPr>
        <w:spacing w:line="480" w:lineRule="auto"/>
        <w:jc w:val="center"/>
        <w:rPr>
          <w:rFonts w:ascii="Times New Roman" w:hAnsi="Times New Roman" w:cs="Times New Roman"/>
          <w:b/>
          <w:bCs/>
          <w:sz w:val="24"/>
          <w:szCs w:val="24"/>
        </w:rPr>
      </w:pPr>
      <w:r w:rsidRPr="003B1E79">
        <w:rPr>
          <w:rFonts w:ascii="Times New Roman" w:hAnsi="Times New Roman" w:cs="Times New Roman"/>
          <w:b/>
          <w:bCs/>
          <w:sz w:val="24"/>
          <w:szCs w:val="24"/>
        </w:rPr>
        <w:t>The Future of Nursing in an Evolving Health Care System</w:t>
      </w:r>
    </w:p>
    <w:p w14:paraId="2E9DBA7A" w14:textId="77777777" w:rsidR="00511FE0" w:rsidRPr="003B1E79" w:rsidRDefault="00511FE0" w:rsidP="00F7109D">
      <w:pPr>
        <w:spacing w:line="480" w:lineRule="auto"/>
        <w:jc w:val="center"/>
        <w:rPr>
          <w:rFonts w:ascii="Times New Roman" w:hAnsi="Times New Roman" w:cs="Times New Roman"/>
          <w:b/>
          <w:bCs/>
          <w:sz w:val="24"/>
          <w:szCs w:val="24"/>
        </w:rPr>
      </w:pPr>
    </w:p>
    <w:p w14:paraId="017448AC" w14:textId="77777777" w:rsidR="003B1E79" w:rsidRPr="00F7109D" w:rsidRDefault="003B1E79" w:rsidP="00F7109D">
      <w:pPr>
        <w:spacing w:line="480" w:lineRule="auto"/>
        <w:jc w:val="center"/>
        <w:rPr>
          <w:rFonts w:ascii="Times New Roman" w:hAnsi="Times New Roman" w:cs="Times New Roman"/>
          <w:sz w:val="24"/>
          <w:szCs w:val="24"/>
        </w:rPr>
      </w:pPr>
      <w:r w:rsidRPr="00F7109D">
        <w:rPr>
          <w:rFonts w:ascii="Times New Roman" w:hAnsi="Times New Roman" w:cs="Times New Roman"/>
          <w:sz w:val="24"/>
          <w:szCs w:val="24"/>
        </w:rPr>
        <w:t>Student’s Name</w:t>
      </w:r>
    </w:p>
    <w:p w14:paraId="2228651A" w14:textId="77777777" w:rsidR="003B1E79" w:rsidRPr="00F7109D" w:rsidRDefault="003B1E79" w:rsidP="00F7109D">
      <w:pPr>
        <w:spacing w:line="480" w:lineRule="auto"/>
        <w:jc w:val="center"/>
        <w:rPr>
          <w:rFonts w:ascii="Times New Roman" w:hAnsi="Times New Roman" w:cs="Times New Roman"/>
          <w:sz w:val="24"/>
          <w:szCs w:val="24"/>
        </w:rPr>
      </w:pPr>
      <w:r w:rsidRPr="00F7109D">
        <w:rPr>
          <w:rFonts w:ascii="Times New Roman" w:hAnsi="Times New Roman" w:cs="Times New Roman"/>
          <w:sz w:val="24"/>
          <w:szCs w:val="24"/>
        </w:rPr>
        <w:t>Institutional Affiliation</w:t>
      </w:r>
    </w:p>
    <w:p w14:paraId="5EBF40AD" w14:textId="77777777" w:rsidR="003B1E79" w:rsidRPr="00F7109D" w:rsidRDefault="003B1E79" w:rsidP="00F7109D">
      <w:pPr>
        <w:spacing w:line="480" w:lineRule="auto"/>
        <w:jc w:val="center"/>
        <w:rPr>
          <w:rFonts w:ascii="Times New Roman" w:hAnsi="Times New Roman" w:cs="Times New Roman"/>
          <w:sz w:val="24"/>
          <w:szCs w:val="24"/>
        </w:rPr>
      </w:pPr>
      <w:r w:rsidRPr="00F7109D">
        <w:rPr>
          <w:rFonts w:ascii="Times New Roman" w:hAnsi="Times New Roman" w:cs="Times New Roman"/>
          <w:sz w:val="24"/>
          <w:szCs w:val="24"/>
        </w:rPr>
        <w:t>Course Number and Name</w:t>
      </w:r>
    </w:p>
    <w:p w14:paraId="79833901" w14:textId="77777777" w:rsidR="003B1E79" w:rsidRPr="00F7109D" w:rsidRDefault="003B1E79" w:rsidP="00F7109D">
      <w:pPr>
        <w:spacing w:line="480" w:lineRule="auto"/>
        <w:jc w:val="center"/>
        <w:rPr>
          <w:rFonts w:ascii="Times New Roman" w:hAnsi="Times New Roman" w:cs="Times New Roman"/>
          <w:sz w:val="24"/>
          <w:szCs w:val="24"/>
        </w:rPr>
      </w:pPr>
      <w:r w:rsidRPr="00F7109D">
        <w:rPr>
          <w:rFonts w:ascii="Times New Roman" w:hAnsi="Times New Roman" w:cs="Times New Roman"/>
          <w:sz w:val="24"/>
          <w:szCs w:val="24"/>
        </w:rPr>
        <w:t>Instructor’s Name</w:t>
      </w:r>
    </w:p>
    <w:p w14:paraId="21ECA864" w14:textId="7E6DAAE2" w:rsidR="003B1E79" w:rsidRPr="00F7109D" w:rsidRDefault="003B1E79" w:rsidP="00F7109D">
      <w:pPr>
        <w:spacing w:line="480" w:lineRule="auto"/>
        <w:jc w:val="center"/>
        <w:rPr>
          <w:rFonts w:ascii="Times New Roman" w:hAnsi="Times New Roman" w:cs="Times New Roman"/>
          <w:sz w:val="24"/>
          <w:szCs w:val="24"/>
        </w:rPr>
      </w:pPr>
      <w:r w:rsidRPr="00F7109D">
        <w:rPr>
          <w:rFonts w:ascii="Times New Roman" w:hAnsi="Times New Roman" w:cs="Times New Roman"/>
          <w:sz w:val="24"/>
          <w:szCs w:val="24"/>
        </w:rPr>
        <w:t>Assignment Due Date</w:t>
      </w:r>
      <w:r w:rsidRPr="00F7109D">
        <w:rPr>
          <w:rFonts w:ascii="Times New Roman" w:hAnsi="Times New Roman" w:cs="Times New Roman"/>
          <w:sz w:val="24"/>
          <w:szCs w:val="24"/>
        </w:rPr>
        <w:br w:type="page"/>
      </w:r>
    </w:p>
    <w:p w14:paraId="59B4F0DF" w14:textId="07B766BA" w:rsidR="002F075E" w:rsidRPr="00F7109D" w:rsidRDefault="002F075E" w:rsidP="00F7109D">
      <w:pPr>
        <w:spacing w:line="480" w:lineRule="auto"/>
        <w:jc w:val="center"/>
        <w:rPr>
          <w:rFonts w:ascii="Times New Roman" w:hAnsi="Times New Roman" w:cs="Times New Roman"/>
          <w:b/>
          <w:bCs/>
          <w:sz w:val="24"/>
          <w:szCs w:val="24"/>
        </w:rPr>
      </w:pPr>
      <w:r w:rsidRPr="00F7109D">
        <w:rPr>
          <w:rFonts w:ascii="Times New Roman" w:hAnsi="Times New Roman" w:cs="Times New Roman"/>
          <w:b/>
          <w:bCs/>
          <w:sz w:val="24"/>
          <w:szCs w:val="24"/>
        </w:rPr>
        <w:lastRenderedPageBreak/>
        <w:t>Discussion Question #1: Nursing Shortage and Resolutions</w:t>
      </w:r>
    </w:p>
    <w:p w14:paraId="58757CFA" w14:textId="77777777" w:rsidR="0011559E" w:rsidRPr="00F7109D" w:rsidRDefault="0011559E" w:rsidP="00F7109D">
      <w:pPr>
        <w:spacing w:line="480" w:lineRule="auto"/>
        <w:ind w:firstLine="720"/>
        <w:rPr>
          <w:rFonts w:ascii="Times New Roman" w:hAnsi="Times New Roman" w:cs="Times New Roman"/>
          <w:sz w:val="24"/>
          <w:szCs w:val="24"/>
        </w:rPr>
      </w:pPr>
      <w:r w:rsidRPr="00F7109D">
        <w:rPr>
          <w:rFonts w:ascii="Times New Roman" w:hAnsi="Times New Roman" w:cs="Times New Roman"/>
          <w:sz w:val="24"/>
          <w:szCs w:val="24"/>
        </w:rPr>
        <w:t>Several causes have played a role in the nurse shortage and are still contributing to the crisis. The growing need for healthcare is a major contributor, as is the nation’s aging population. As most studies reveal, the demand for medical services, particularly nursing care, is increasing rapidly along with the elderly population (Drennan &amp; Ross, 2019). Additionally, the retirement of numerous experienced nurses has contributed to the shortage by leaving a void in the profession. Nursing’s high-stress level and the long hours that are standard practice may easily result in burnout, including early career exit.</w:t>
      </w:r>
    </w:p>
    <w:p w14:paraId="2E4866C7" w14:textId="58647BF8" w:rsidR="0011559E" w:rsidRPr="00F7109D" w:rsidRDefault="0011559E" w:rsidP="00F7109D">
      <w:pPr>
        <w:spacing w:line="480" w:lineRule="auto"/>
        <w:ind w:firstLine="720"/>
        <w:rPr>
          <w:rFonts w:ascii="Times New Roman" w:hAnsi="Times New Roman" w:cs="Times New Roman"/>
          <w:sz w:val="24"/>
          <w:szCs w:val="24"/>
        </w:rPr>
      </w:pPr>
      <w:r w:rsidRPr="00F7109D">
        <w:rPr>
          <w:rFonts w:ascii="Times New Roman" w:hAnsi="Times New Roman" w:cs="Times New Roman"/>
          <w:sz w:val="24"/>
          <w:szCs w:val="24"/>
        </w:rPr>
        <w:t>The nursing community is implementing several measures to combat the current shortage of nurses. Several nursing schools are increasing their course offerings and staffing to meet the growing need for nurses. Outreach and scholarships are being offered to entice people from more backgrounds into nursing (</w:t>
      </w:r>
      <w:r w:rsidR="00D01B37" w:rsidRPr="00D01B37">
        <w:rPr>
          <w:rFonts w:ascii="Times New Roman" w:hAnsi="Times New Roman" w:cs="Times New Roman"/>
          <w:sz w:val="24"/>
          <w:szCs w:val="24"/>
        </w:rPr>
        <w:t>Noone</w:t>
      </w:r>
      <w:r w:rsidR="00D01B37">
        <w:rPr>
          <w:rFonts w:ascii="Times New Roman" w:hAnsi="Times New Roman" w:cs="Times New Roman"/>
          <w:sz w:val="24"/>
          <w:szCs w:val="24"/>
        </w:rPr>
        <w:t xml:space="preserve"> et al.</w:t>
      </w:r>
      <w:r w:rsidRPr="00F7109D">
        <w:rPr>
          <w:rFonts w:ascii="Times New Roman" w:hAnsi="Times New Roman" w:cs="Times New Roman"/>
          <w:sz w:val="24"/>
          <w:szCs w:val="24"/>
        </w:rPr>
        <w:t>, 2019). In addition, nursing groups are pushing for better working conditions, higher pay, and more benefits to keep current nurses and entice new ones. Incorporating telehealth and other cutting-edge technology into nursing practice has increased productivity and decreased fatigue.</w:t>
      </w:r>
    </w:p>
    <w:p w14:paraId="2A9B9F9C" w14:textId="77777777" w:rsidR="0011559E" w:rsidRPr="00F7109D" w:rsidRDefault="0011559E" w:rsidP="00F7109D">
      <w:pPr>
        <w:spacing w:line="480" w:lineRule="auto"/>
        <w:jc w:val="center"/>
        <w:rPr>
          <w:rFonts w:ascii="Times New Roman" w:hAnsi="Times New Roman" w:cs="Times New Roman"/>
          <w:b/>
          <w:bCs/>
          <w:sz w:val="24"/>
          <w:szCs w:val="24"/>
        </w:rPr>
      </w:pPr>
      <w:r w:rsidRPr="00F7109D">
        <w:rPr>
          <w:rFonts w:ascii="Times New Roman" w:hAnsi="Times New Roman" w:cs="Times New Roman"/>
          <w:b/>
          <w:bCs/>
          <w:sz w:val="24"/>
          <w:szCs w:val="24"/>
        </w:rPr>
        <w:t>Discussion Question #2: Nursing’s Role in Shifting to Wellness and Prevention</w:t>
      </w:r>
    </w:p>
    <w:p w14:paraId="2F46E9CE" w14:textId="78D1C9F5" w:rsidR="0011559E" w:rsidRPr="00F7109D" w:rsidRDefault="0011559E" w:rsidP="00F7109D">
      <w:pPr>
        <w:spacing w:line="480" w:lineRule="auto"/>
        <w:ind w:firstLine="720"/>
        <w:rPr>
          <w:rFonts w:ascii="Times New Roman" w:hAnsi="Times New Roman" w:cs="Times New Roman"/>
          <w:sz w:val="24"/>
          <w:szCs w:val="24"/>
        </w:rPr>
      </w:pPr>
      <w:r w:rsidRPr="00F7109D">
        <w:rPr>
          <w:rFonts w:ascii="Times New Roman" w:hAnsi="Times New Roman" w:cs="Times New Roman"/>
          <w:sz w:val="24"/>
          <w:szCs w:val="24"/>
        </w:rPr>
        <w:t>Because of healthcare reform, the emphasis in the healthcare system has shifted from treating diseases to promoting wellness</w:t>
      </w:r>
      <w:r w:rsidR="003B1733">
        <w:rPr>
          <w:rFonts w:ascii="Times New Roman" w:hAnsi="Times New Roman" w:cs="Times New Roman"/>
          <w:sz w:val="24"/>
          <w:szCs w:val="24"/>
        </w:rPr>
        <w:t xml:space="preserve"> and</w:t>
      </w:r>
      <w:r w:rsidRPr="00F7109D">
        <w:rPr>
          <w:rFonts w:ascii="Times New Roman" w:hAnsi="Times New Roman" w:cs="Times New Roman"/>
          <w:sz w:val="24"/>
          <w:szCs w:val="24"/>
        </w:rPr>
        <w:t xml:space="preserve"> prevention. The shift is prompted by recognizing that focusing on wellness promotion and disease prevention is more cost-effective in the long run (Jayasinghe et al., 2023). Nurses are </w:t>
      </w:r>
      <w:r w:rsidR="000733F9">
        <w:rPr>
          <w:rFonts w:ascii="Times New Roman" w:hAnsi="Times New Roman" w:cs="Times New Roman"/>
          <w:sz w:val="24"/>
          <w:szCs w:val="24"/>
        </w:rPr>
        <w:t>vital</w:t>
      </w:r>
      <w:r w:rsidRPr="00F7109D">
        <w:rPr>
          <w:rFonts w:ascii="Times New Roman" w:hAnsi="Times New Roman" w:cs="Times New Roman"/>
          <w:sz w:val="24"/>
          <w:szCs w:val="24"/>
        </w:rPr>
        <w:t xml:space="preserve"> in bolstering and </w:t>
      </w:r>
      <w:r w:rsidR="000733F9">
        <w:rPr>
          <w:rFonts w:ascii="Times New Roman" w:hAnsi="Times New Roman" w:cs="Times New Roman"/>
          <w:sz w:val="24"/>
          <w:szCs w:val="24"/>
        </w:rPr>
        <w:t>enhancing</w:t>
      </w:r>
      <w:r w:rsidRPr="00F7109D">
        <w:rPr>
          <w:rFonts w:ascii="Times New Roman" w:hAnsi="Times New Roman" w:cs="Times New Roman"/>
          <w:sz w:val="24"/>
          <w:szCs w:val="24"/>
        </w:rPr>
        <w:t xml:space="preserve"> this transformation.</w:t>
      </w:r>
    </w:p>
    <w:p w14:paraId="448FCF2A" w14:textId="42AE25B9" w:rsidR="00216D33" w:rsidRDefault="00D63BBC" w:rsidP="00F7109D">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216D33" w:rsidRPr="00216D33">
        <w:rPr>
          <w:rFonts w:ascii="Times New Roman" w:hAnsi="Times New Roman" w:cs="Times New Roman"/>
          <w:sz w:val="24"/>
          <w:szCs w:val="24"/>
        </w:rPr>
        <w:t xml:space="preserve"> nurses play such an important part in the care and education of patients, they are in an excellent position to promote the adoption of preventive health practices. Patients are </w:t>
      </w:r>
      <w:r w:rsidR="00216D33" w:rsidRPr="00216D33">
        <w:rPr>
          <w:rFonts w:ascii="Times New Roman" w:hAnsi="Times New Roman" w:cs="Times New Roman"/>
          <w:sz w:val="24"/>
          <w:szCs w:val="24"/>
        </w:rPr>
        <w:lastRenderedPageBreak/>
        <w:t>educated on the significance of preventive care, as well as the benefits of leading a healthy lifestyle and receiving regular checkups. Community health programs, such as vaccination campaigns and health assessments, are key in preventing the spread of sickness, and nurses play an important part in the planning and execution of these activities in collaboration with other medical professionals.</w:t>
      </w:r>
    </w:p>
    <w:p w14:paraId="1FF8F0AA" w14:textId="24E55195" w:rsidR="007D75E6" w:rsidRPr="00F7109D" w:rsidRDefault="0020639C" w:rsidP="00F7109D">
      <w:pPr>
        <w:spacing w:line="480" w:lineRule="auto"/>
        <w:ind w:firstLine="720"/>
        <w:rPr>
          <w:rFonts w:ascii="Times New Roman" w:hAnsi="Times New Roman" w:cs="Times New Roman"/>
          <w:sz w:val="24"/>
          <w:szCs w:val="24"/>
        </w:rPr>
      </w:pPr>
      <w:r w:rsidRPr="0020639C">
        <w:rPr>
          <w:rFonts w:ascii="Times New Roman" w:hAnsi="Times New Roman" w:cs="Times New Roman"/>
          <w:sz w:val="24"/>
          <w:szCs w:val="24"/>
        </w:rPr>
        <w:t>In addition, nurses contribute to the development of tailored treatment plans for patients, which often contain specific instructions and preventive measures. They assist individuals in taking charge of their own health by providing them with the knowledge and tools necessary to do so (</w:t>
      </w:r>
      <w:r w:rsidR="004C5ED8" w:rsidRPr="004C5ED8">
        <w:rPr>
          <w:rFonts w:ascii="Times New Roman" w:hAnsi="Times New Roman" w:cs="Times New Roman"/>
          <w:sz w:val="24"/>
          <w:szCs w:val="24"/>
        </w:rPr>
        <w:t>Azami,</w:t>
      </w:r>
      <w:r w:rsidR="004C5ED8">
        <w:rPr>
          <w:rFonts w:ascii="Times New Roman" w:hAnsi="Times New Roman" w:cs="Times New Roman"/>
          <w:sz w:val="24"/>
          <w:szCs w:val="24"/>
        </w:rPr>
        <w:t xml:space="preserve"> et al., 2020</w:t>
      </w:r>
      <w:r w:rsidRPr="0020639C">
        <w:rPr>
          <w:rFonts w:ascii="Times New Roman" w:hAnsi="Times New Roman" w:cs="Times New Roman"/>
          <w:sz w:val="24"/>
          <w:szCs w:val="24"/>
        </w:rPr>
        <w:t>). As the healthcare sector evolves, nurses will continue to play a leading role in advancing the cause of health promotion and illness prevention, which will contribute to a reduction in the system's total burden. To put it another way, nurses play a significant part in ensuring that the rising emphasis on preventative care and wellness will continue for the foreseeable future.</w:t>
      </w:r>
      <w:r w:rsidR="007D75E6" w:rsidRPr="00F7109D">
        <w:rPr>
          <w:rFonts w:ascii="Times New Roman" w:hAnsi="Times New Roman" w:cs="Times New Roman"/>
          <w:sz w:val="24"/>
          <w:szCs w:val="24"/>
        </w:rPr>
        <w:br w:type="page"/>
      </w:r>
    </w:p>
    <w:p w14:paraId="638AFE85" w14:textId="42B4800E" w:rsidR="007B0D8C" w:rsidRPr="00F7109D" w:rsidRDefault="007D75E6" w:rsidP="00F7109D">
      <w:pPr>
        <w:spacing w:line="480" w:lineRule="auto"/>
        <w:jc w:val="center"/>
        <w:rPr>
          <w:rFonts w:ascii="Times New Roman" w:hAnsi="Times New Roman" w:cs="Times New Roman"/>
          <w:b/>
          <w:bCs/>
          <w:sz w:val="24"/>
          <w:szCs w:val="24"/>
        </w:rPr>
      </w:pPr>
      <w:r w:rsidRPr="00F7109D">
        <w:rPr>
          <w:rFonts w:ascii="Times New Roman" w:hAnsi="Times New Roman" w:cs="Times New Roman"/>
          <w:b/>
          <w:bCs/>
          <w:sz w:val="24"/>
          <w:szCs w:val="24"/>
        </w:rPr>
        <w:lastRenderedPageBreak/>
        <w:t>References</w:t>
      </w:r>
    </w:p>
    <w:p w14:paraId="7EE47995" w14:textId="77777777" w:rsidR="00427FF5" w:rsidRPr="00F7109D" w:rsidRDefault="00427FF5" w:rsidP="00F7109D">
      <w:pPr>
        <w:spacing w:line="480" w:lineRule="auto"/>
        <w:ind w:left="720" w:hanging="720"/>
        <w:rPr>
          <w:rFonts w:ascii="Times New Roman" w:hAnsi="Times New Roman" w:cs="Times New Roman"/>
          <w:sz w:val="24"/>
          <w:szCs w:val="24"/>
        </w:rPr>
      </w:pPr>
      <w:r w:rsidRPr="004C5ED8">
        <w:rPr>
          <w:rFonts w:ascii="Times New Roman" w:hAnsi="Times New Roman" w:cs="Times New Roman"/>
          <w:sz w:val="24"/>
          <w:szCs w:val="24"/>
        </w:rPr>
        <w:t xml:space="preserve">Azami, M., Sharifi, H., &amp; </w:t>
      </w:r>
      <w:proofErr w:type="spellStart"/>
      <w:r w:rsidRPr="004C5ED8">
        <w:rPr>
          <w:rFonts w:ascii="Times New Roman" w:hAnsi="Times New Roman" w:cs="Times New Roman"/>
          <w:sz w:val="24"/>
          <w:szCs w:val="24"/>
        </w:rPr>
        <w:t>Alvandpur</w:t>
      </w:r>
      <w:proofErr w:type="spellEnd"/>
      <w:r w:rsidRPr="004C5ED8">
        <w:rPr>
          <w:rFonts w:ascii="Times New Roman" w:hAnsi="Times New Roman" w:cs="Times New Roman"/>
          <w:sz w:val="24"/>
          <w:szCs w:val="24"/>
        </w:rPr>
        <w:t>, S. (2020). Evaluating the relationship between information literacy and evidence-based nursing and their impact on knowledge and attitude of nurses working in hospitals affiliated to Kerman University of Medical Sciences on medication errors. </w:t>
      </w:r>
      <w:r w:rsidRPr="004C5ED8">
        <w:rPr>
          <w:rFonts w:ascii="Times New Roman" w:hAnsi="Times New Roman" w:cs="Times New Roman"/>
          <w:i/>
          <w:iCs/>
          <w:sz w:val="24"/>
          <w:szCs w:val="24"/>
        </w:rPr>
        <w:t>Journal of family medicine and primary care</w:t>
      </w:r>
      <w:r w:rsidRPr="004C5ED8">
        <w:rPr>
          <w:rFonts w:ascii="Times New Roman" w:hAnsi="Times New Roman" w:cs="Times New Roman"/>
          <w:sz w:val="24"/>
          <w:szCs w:val="24"/>
        </w:rPr>
        <w:t>, </w:t>
      </w:r>
      <w:r w:rsidRPr="004C5ED8">
        <w:rPr>
          <w:rFonts w:ascii="Times New Roman" w:hAnsi="Times New Roman" w:cs="Times New Roman"/>
          <w:i/>
          <w:iCs/>
          <w:sz w:val="24"/>
          <w:szCs w:val="24"/>
        </w:rPr>
        <w:t>9</w:t>
      </w:r>
      <w:r w:rsidRPr="004C5ED8">
        <w:rPr>
          <w:rFonts w:ascii="Times New Roman" w:hAnsi="Times New Roman" w:cs="Times New Roman"/>
          <w:sz w:val="24"/>
          <w:szCs w:val="24"/>
        </w:rPr>
        <w:t>(8), 4097.</w:t>
      </w:r>
    </w:p>
    <w:p w14:paraId="1E194F07" w14:textId="77777777" w:rsidR="00427FF5" w:rsidRPr="00F7109D" w:rsidRDefault="00427FF5" w:rsidP="00F7109D">
      <w:pPr>
        <w:spacing w:line="480" w:lineRule="auto"/>
        <w:ind w:left="720" w:hanging="720"/>
        <w:rPr>
          <w:rFonts w:ascii="Times New Roman" w:hAnsi="Times New Roman" w:cs="Times New Roman"/>
          <w:sz w:val="24"/>
          <w:szCs w:val="24"/>
        </w:rPr>
      </w:pPr>
      <w:r w:rsidRPr="00F7109D">
        <w:rPr>
          <w:rFonts w:ascii="Times New Roman" w:hAnsi="Times New Roman" w:cs="Times New Roman"/>
          <w:sz w:val="24"/>
          <w:szCs w:val="24"/>
        </w:rPr>
        <w:t>Drennan, V. M., &amp; Ross, F. (2019). Global nurse shortages: the facts, the impact and action for change. </w:t>
      </w:r>
      <w:r w:rsidRPr="00F7109D">
        <w:rPr>
          <w:rFonts w:ascii="Times New Roman" w:hAnsi="Times New Roman" w:cs="Times New Roman"/>
          <w:i/>
          <w:iCs/>
          <w:sz w:val="24"/>
          <w:szCs w:val="24"/>
        </w:rPr>
        <w:t>British medical bulletin</w:t>
      </w:r>
      <w:r w:rsidRPr="00F7109D">
        <w:rPr>
          <w:rFonts w:ascii="Times New Roman" w:hAnsi="Times New Roman" w:cs="Times New Roman"/>
          <w:sz w:val="24"/>
          <w:szCs w:val="24"/>
        </w:rPr>
        <w:t>, </w:t>
      </w:r>
      <w:r w:rsidRPr="00F7109D">
        <w:rPr>
          <w:rFonts w:ascii="Times New Roman" w:hAnsi="Times New Roman" w:cs="Times New Roman"/>
          <w:i/>
          <w:iCs/>
          <w:sz w:val="24"/>
          <w:szCs w:val="24"/>
        </w:rPr>
        <w:t>130</w:t>
      </w:r>
      <w:r w:rsidRPr="00F7109D">
        <w:rPr>
          <w:rFonts w:ascii="Times New Roman" w:hAnsi="Times New Roman" w:cs="Times New Roman"/>
          <w:sz w:val="24"/>
          <w:szCs w:val="24"/>
        </w:rPr>
        <w:t>(1), 25-37.</w:t>
      </w:r>
    </w:p>
    <w:p w14:paraId="4BF989CC" w14:textId="77777777" w:rsidR="00427FF5" w:rsidRDefault="00427FF5" w:rsidP="00F7109D">
      <w:pPr>
        <w:spacing w:line="480" w:lineRule="auto"/>
        <w:ind w:left="720" w:hanging="720"/>
        <w:rPr>
          <w:rFonts w:ascii="Times New Roman" w:hAnsi="Times New Roman" w:cs="Times New Roman"/>
          <w:sz w:val="24"/>
          <w:szCs w:val="24"/>
        </w:rPr>
      </w:pPr>
      <w:r w:rsidRPr="00F7109D">
        <w:rPr>
          <w:rFonts w:ascii="Times New Roman" w:hAnsi="Times New Roman" w:cs="Times New Roman"/>
          <w:sz w:val="24"/>
          <w:szCs w:val="24"/>
        </w:rPr>
        <w:t>Jayasinghe, S., Holloway, T. P., Soward, R., Patterson, K. A., Ahuja, K. D., Dalton, L., ... &amp; Hills, A. P. (2023). “An Ounce of Prevention is Worth a Pound of Cure”: Proposal for a Social Prescribing Strategy for Obesity Prevention and Improvement in Health and Well-being. </w:t>
      </w:r>
      <w:r w:rsidRPr="00F7109D">
        <w:rPr>
          <w:rFonts w:ascii="Times New Roman" w:hAnsi="Times New Roman" w:cs="Times New Roman"/>
          <w:i/>
          <w:iCs/>
          <w:sz w:val="24"/>
          <w:szCs w:val="24"/>
        </w:rPr>
        <w:t>JMIR Research Protocols</w:t>
      </w:r>
      <w:r w:rsidRPr="00F7109D">
        <w:rPr>
          <w:rFonts w:ascii="Times New Roman" w:hAnsi="Times New Roman" w:cs="Times New Roman"/>
          <w:sz w:val="24"/>
          <w:szCs w:val="24"/>
        </w:rPr>
        <w:t>, </w:t>
      </w:r>
      <w:r w:rsidRPr="00F7109D">
        <w:rPr>
          <w:rFonts w:ascii="Times New Roman" w:hAnsi="Times New Roman" w:cs="Times New Roman"/>
          <w:i/>
          <w:iCs/>
          <w:sz w:val="24"/>
          <w:szCs w:val="24"/>
        </w:rPr>
        <w:t>12</w:t>
      </w:r>
      <w:r w:rsidRPr="00F7109D">
        <w:rPr>
          <w:rFonts w:ascii="Times New Roman" w:hAnsi="Times New Roman" w:cs="Times New Roman"/>
          <w:sz w:val="24"/>
          <w:szCs w:val="24"/>
        </w:rPr>
        <w:t>(1), e41280.</w:t>
      </w:r>
    </w:p>
    <w:p w14:paraId="3F28312C" w14:textId="77777777" w:rsidR="00427FF5" w:rsidRDefault="00427FF5" w:rsidP="00F7109D">
      <w:pPr>
        <w:spacing w:line="480" w:lineRule="auto"/>
        <w:ind w:left="720" w:hanging="720"/>
        <w:rPr>
          <w:rFonts w:ascii="Times New Roman" w:hAnsi="Times New Roman" w:cs="Times New Roman"/>
          <w:sz w:val="24"/>
          <w:szCs w:val="24"/>
        </w:rPr>
      </w:pPr>
      <w:r w:rsidRPr="00D01B37">
        <w:rPr>
          <w:rFonts w:ascii="Times New Roman" w:hAnsi="Times New Roman" w:cs="Times New Roman"/>
          <w:sz w:val="24"/>
          <w:szCs w:val="24"/>
        </w:rPr>
        <w:t xml:space="preserve">Noone, J., Najjar, R., Quintana, A. D., </w:t>
      </w:r>
      <w:proofErr w:type="spellStart"/>
      <w:r w:rsidRPr="00D01B37">
        <w:rPr>
          <w:rFonts w:ascii="Times New Roman" w:hAnsi="Times New Roman" w:cs="Times New Roman"/>
          <w:sz w:val="24"/>
          <w:szCs w:val="24"/>
        </w:rPr>
        <w:t>Koithan</w:t>
      </w:r>
      <w:proofErr w:type="spellEnd"/>
      <w:r w:rsidRPr="00D01B37">
        <w:rPr>
          <w:rFonts w:ascii="Times New Roman" w:hAnsi="Times New Roman" w:cs="Times New Roman"/>
          <w:sz w:val="24"/>
          <w:szCs w:val="24"/>
        </w:rPr>
        <w:t>, M. S., &amp; Vaughn, S. (2020). Nursing workforce diversity: promising educational practices. </w:t>
      </w:r>
      <w:r w:rsidRPr="00D01B37">
        <w:rPr>
          <w:rFonts w:ascii="Times New Roman" w:hAnsi="Times New Roman" w:cs="Times New Roman"/>
          <w:i/>
          <w:iCs/>
          <w:sz w:val="24"/>
          <w:szCs w:val="24"/>
        </w:rPr>
        <w:t>Journal of Professional Nursing</w:t>
      </w:r>
      <w:r w:rsidRPr="00D01B37">
        <w:rPr>
          <w:rFonts w:ascii="Times New Roman" w:hAnsi="Times New Roman" w:cs="Times New Roman"/>
          <w:sz w:val="24"/>
          <w:szCs w:val="24"/>
        </w:rPr>
        <w:t>, </w:t>
      </w:r>
      <w:r w:rsidRPr="00D01B37">
        <w:rPr>
          <w:rFonts w:ascii="Times New Roman" w:hAnsi="Times New Roman" w:cs="Times New Roman"/>
          <w:i/>
          <w:iCs/>
          <w:sz w:val="24"/>
          <w:szCs w:val="24"/>
        </w:rPr>
        <w:t>36</w:t>
      </w:r>
      <w:r w:rsidRPr="00D01B37">
        <w:rPr>
          <w:rFonts w:ascii="Times New Roman" w:hAnsi="Times New Roman" w:cs="Times New Roman"/>
          <w:sz w:val="24"/>
          <w:szCs w:val="24"/>
        </w:rPr>
        <w:t>(5), 386-394.</w:t>
      </w:r>
    </w:p>
    <w:p w14:paraId="57FCF2DA" w14:textId="77777777" w:rsidR="007B0D8C" w:rsidRPr="00F7109D" w:rsidRDefault="007B0D8C" w:rsidP="00F7109D">
      <w:pPr>
        <w:spacing w:line="480" w:lineRule="auto"/>
        <w:rPr>
          <w:rFonts w:ascii="Times New Roman" w:hAnsi="Times New Roman" w:cs="Times New Roman"/>
          <w:sz w:val="24"/>
          <w:szCs w:val="24"/>
        </w:rPr>
      </w:pPr>
    </w:p>
    <w:p w14:paraId="0DBABEE7" w14:textId="77777777" w:rsidR="00CE3AF8" w:rsidRPr="00F7109D" w:rsidRDefault="00CE3AF8" w:rsidP="00F7109D">
      <w:pPr>
        <w:spacing w:line="480" w:lineRule="auto"/>
        <w:rPr>
          <w:rFonts w:ascii="Times New Roman" w:hAnsi="Times New Roman" w:cs="Times New Roman"/>
          <w:sz w:val="24"/>
          <w:szCs w:val="24"/>
        </w:rPr>
      </w:pPr>
    </w:p>
    <w:p w14:paraId="37CD8EFE" w14:textId="77777777" w:rsidR="00CE3AF8" w:rsidRPr="00F7109D" w:rsidRDefault="00CE3AF8" w:rsidP="00F7109D">
      <w:pPr>
        <w:spacing w:line="480" w:lineRule="auto"/>
        <w:rPr>
          <w:rFonts w:ascii="Times New Roman" w:hAnsi="Times New Roman" w:cs="Times New Roman"/>
          <w:sz w:val="24"/>
          <w:szCs w:val="24"/>
        </w:rPr>
      </w:pPr>
    </w:p>
    <w:p w14:paraId="538C4ADC" w14:textId="77777777" w:rsidR="00E741B4" w:rsidRPr="00F7109D" w:rsidRDefault="00E741B4" w:rsidP="00F7109D">
      <w:pPr>
        <w:spacing w:line="480" w:lineRule="auto"/>
        <w:rPr>
          <w:rFonts w:ascii="Times New Roman" w:hAnsi="Times New Roman" w:cs="Times New Roman"/>
          <w:sz w:val="24"/>
          <w:szCs w:val="24"/>
        </w:rPr>
      </w:pPr>
    </w:p>
    <w:p w14:paraId="013EC74C" w14:textId="77777777" w:rsidR="00E741B4" w:rsidRPr="00F7109D" w:rsidRDefault="00E741B4" w:rsidP="00F7109D">
      <w:pPr>
        <w:spacing w:line="480" w:lineRule="auto"/>
        <w:rPr>
          <w:rFonts w:ascii="Times New Roman" w:hAnsi="Times New Roman" w:cs="Times New Roman"/>
          <w:sz w:val="24"/>
          <w:szCs w:val="24"/>
        </w:rPr>
      </w:pPr>
    </w:p>
    <w:p w14:paraId="2D0B037D" w14:textId="77777777" w:rsidR="00EB45A2" w:rsidRPr="00F7109D" w:rsidRDefault="00EB45A2" w:rsidP="00F7109D">
      <w:pPr>
        <w:spacing w:line="480" w:lineRule="auto"/>
        <w:rPr>
          <w:rFonts w:ascii="Times New Roman" w:hAnsi="Times New Roman" w:cs="Times New Roman"/>
          <w:sz w:val="24"/>
          <w:szCs w:val="24"/>
        </w:rPr>
      </w:pPr>
    </w:p>
    <w:sectPr w:rsidR="00EB45A2" w:rsidRPr="00F7109D">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C6FDB" w14:textId="77777777" w:rsidR="00E00202" w:rsidRDefault="00E00202" w:rsidP="00D155B3">
      <w:pPr>
        <w:spacing w:after="0" w:line="240" w:lineRule="auto"/>
      </w:pPr>
      <w:r>
        <w:separator/>
      </w:r>
    </w:p>
  </w:endnote>
  <w:endnote w:type="continuationSeparator" w:id="0">
    <w:p w14:paraId="08998405" w14:textId="77777777" w:rsidR="00E00202" w:rsidRDefault="00E00202" w:rsidP="00D15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6351C" w14:textId="77777777" w:rsidR="00E00202" w:rsidRDefault="00E00202" w:rsidP="00D155B3">
      <w:pPr>
        <w:spacing w:after="0" w:line="240" w:lineRule="auto"/>
      </w:pPr>
      <w:r>
        <w:separator/>
      </w:r>
    </w:p>
  </w:footnote>
  <w:footnote w:type="continuationSeparator" w:id="0">
    <w:p w14:paraId="3912FFC2" w14:textId="77777777" w:rsidR="00E00202" w:rsidRDefault="00E00202" w:rsidP="00D15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612681"/>
      <w:docPartObj>
        <w:docPartGallery w:val="Page Numbers (Top of Page)"/>
        <w:docPartUnique/>
      </w:docPartObj>
    </w:sdtPr>
    <w:sdtEndPr>
      <w:rPr>
        <w:rFonts w:ascii="Times New Roman" w:hAnsi="Times New Roman" w:cs="Times New Roman"/>
        <w:noProof/>
        <w:sz w:val="24"/>
        <w:szCs w:val="24"/>
      </w:rPr>
    </w:sdtEndPr>
    <w:sdtContent>
      <w:p w14:paraId="19BAD19B" w14:textId="5A8F4C22" w:rsidR="00D155B3" w:rsidRPr="00D155B3" w:rsidRDefault="00D155B3">
        <w:pPr>
          <w:pStyle w:val="Header"/>
          <w:jc w:val="right"/>
          <w:rPr>
            <w:rFonts w:ascii="Times New Roman" w:hAnsi="Times New Roman" w:cs="Times New Roman"/>
            <w:sz w:val="24"/>
            <w:szCs w:val="24"/>
          </w:rPr>
        </w:pPr>
        <w:r w:rsidRPr="00D155B3">
          <w:rPr>
            <w:rFonts w:ascii="Times New Roman" w:hAnsi="Times New Roman" w:cs="Times New Roman"/>
            <w:sz w:val="24"/>
            <w:szCs w:val="24"/>
          </w:rPr>
          <w:fldChar w:fldCharType="begin"/>
        </w:r>
        <w:r w:rsidRPr="00D155B3">
          <w:rPr>
            <w:rFonts w:ascii="Times New Roman" w:hAnsi="Times New Roman" w:cs="Times New Roman"/>
            <w:sz w:val="24"/>
            <w:szCs w:val="24"/>
          </w:rPr>
          <w:instrText xml:space="preserve"> PAGE   \* MERGEFORMAT </w:instrText>
        </w:r>
        <w:r w:rsidRPr="00D155B3">
          <w:rPr>
            <w:rFonts w:ascii="Times New Roman" w:hAnsi="Times New Roman" w:cs="Times New Roman"/>
            <w:sz w:val="24"/>
            <w:szCs w:val="24"/>
          </w:rPr>
          <w:fldChar w:fldCharType="separate"/>
        </w:r>
        <w:r w:rsidRPr="00D155B3">
          <w:rPr>
            <w:rFonts w:ascii="Times New Roman" w:hAnsi="Times New Roman" w:cs="Times New Roman"/>
            <w:noProof/>
            <w:sz w:val="24"/>
            <w:szCs w:val="24"/>
          </w:rPr>
          <w:t>2</w:t>
        </w:r>
        <w:r w:rsidRPr="00D155B3">
          <w:rPr>
            <w:rFonts w:ascii="Times New Roman" w:hAnsi="Times New Roman" w:cs="Times New Roman"/>
            <w:noProof/>
            <w:sz w:val="24"/>
            <w:szCs w:val="24"/>
          </w:rPr>
          <w:fldChar w:fldCharType="end"/>
        </w:r>
      </w:p>
    </w:sdtContent>
  </w:sdt>
  <w:p w14:paraId="0A49BCCA" w14:textId="77777777" w:rsidR="00D155B3" w:rsidRDefault="00D155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35"/>
    <w:rsid w:val="000733F9"/>
    <w:rsid w:val="00086015"/>
    <w:rsid w:val="0011559E"/>
    <w:rsid w:val="00125135"/>
    <w:rsid w:val="00166658"/>
    <w:rsid w:val="0020639C"/>
    <w:rsid w:val="00216D33"/>
    <w:rsid w:val="00242B48"/>
    <w:rsid w:val="00264D5B"/>
    <w:rsid w:val="00283AD0"/>
    <w:rsid w:val="002F075E"/>
    <w:rsid w:val="00326E17"/>
    <w:rsid w:val="003B1733"/>
    <w:rsid w:val="003B1E79"/>
    <w:rsid w:val="003E2EBA"/>
    <w:rsid w:val="003F746B"/>
    <w:rsid w:val="00427FF5"/>
    <w:rsid w:val="004C5ED8"/>
    <w:rsid w:val="00511FE0"/>
    <w:rsid w:val="0065356C"/>
    <w:rsid w:val="007940C8"/>
    <w:rsid w:val="007B0D8C"/>
    <w:rsid w:val="007D75E6"/>
    <w:rsid w:val="00862E2C"/>
    <w:rsid w:val="00915B7F"/>
    <w:rsid w:val="00B86A4D"/>
    <w:rsid w:val="00BF0A18"/>
    <w:rsid w:val="00CE3AF8"/>
    <w:rsid w:val="00D01B37"/>
    <w:rsid w:val="00D155B3"/>
    <w:rsid w:val="00D63BBC"/>
    <w:rsid w:val="00E00202"/>
    <w:rsid w:val="00E741B4"/>
    <w:rsid w:val="00EB45A2"/>
    <w:rsid w:val="00EB671A"/>
    <w:rsid w:val="00EC5D67"/>
    <w:rsid w:val="00F50B2B"/>
    <w:rsid w:val="00F71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D7CC"/>
  <w15:chartTrackingRefBased/>
  <w15:docId w15:val="{2F9C0711-BCAB-4C20-B64E-207C378E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5B3"/>
  </w:style>
  <w:style w:type="paragraph" w:styleId="Footer">
    <w:name w:val="footer"/>
    <w:basedOn w:val="Normal"/>
    <w:link w:val="FooterChar"/>
    <w:uiPriority w:val="99"/>
    <w:unhideWhenUsed/>
    <w:rsid w:val="00D15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119</cp:revision>
  <dcterms:created xsi:type="dcterms:W3CDTF">2023-08-12T14:45:00Z</dcterms:created>
  <dcterms:modified xsi:type="dcterms:W3CDTF">2023-08-14T06:30:00Z</dcterms:modified>
</cp:coreProperties>
</file>